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D0DC" w14:textId="520B4754" w:rsidR="00D132B8" w:rsidRPr="00112AF7" w:rsidRDefault="00D132B8" w:rsidP="00865F7D">
      <w:pPr>
        <w:spacing w:after="0"/>
        <w:rPr>
          <w:b/>
          <w:i/>
          <w:u w:val="single"/>
          <w:lang w:val="en-US"/>
        </w:rPr>
      </w:pPr>
      <w:proofErr w:type="spellStart"/>
      <w:r w:rsidRPr="00147EE0">
        <w:rPr>
          <w:b/>
          <w:i/>
          <w:u w:val="single"/>
        </w:rPr>
        <w:t>Originale</w:t>
      </w:r>
      <w:proofErr w:type="spellEnd"/>
      <w:r w:rsidR="00D31211">
        <w:rPr>
          <w:b/>
          <w:i/>
          <w:u w:val="single"/>
        </w:rPr>
        <w:t xml:space="preserve"> </w:t>
      </w:r>
      <w:r w:rsidR="00112AF7">
        <w:rPr>
          <w:b/>
          <w:i/>
          <w:u w:val="single"/>
        </w:rPr>
        <w:t>(</w:t>
      </w:r>
      <w:r w:rsidR="00D31211">
        <w:rPr>
          <w:b/>
          <w:i/>
          <w:u w:val="single"/>
          <w:lang w:val="en-US"/>
        </w:rPr>
        <w:t>deutsche</w:t>
      </w:r>
      <w:r w:rsidR="00112AF7">
        <w:rPr>
          <w:b/>
          <w:i/>
          <w:u w:val="single"/>
        </w:rPr>
        <w:t>)</w:t>
      </w:r>
      <w:r w:rsidR="00112AF7">
        <w:rPr>
          <w:b/>
          <w:i/>
          <w:u w:val="single"/>
          <w:lang w:val="en-US"/>
        </w:rPr>
        <w:t>:</w:t>
      </w:r>
    </w:p>
    <w:p w14:paraId="173C6762" w14:textId="77777777" w:rsidR="00D132B8" w:rsidRDefault="00D132B8" w:rsidP="00865F7D">
      <w:pPr>
        <w:spacing w:after="0"/>
      </w:pPr>
    </w:p>
    <w:p w14:paraId="0356DDD1" w14:textId="77777777" w:rsidR="00865F7D" w:rsidRPr="00D31211" w:rsidRDefault="00865F7D" w:rsidP="00865F7D">
      <w:pPr>
        <w:spacing w:after="0"/>
        <w:rPr>
          <w:lang w:val="en-US"/>
        </w:rPr>
      </w:pPr>
      <w:r w:rsidRPr="007D09EE">
        <w:rPr>
          <w:lang w:val="de-DE"/>
        </w:rPr>
        <w:t>Situationen, in denen der Front-, Seiten- und Kopfairbag nicht auslöst:</w:t>
      </w:r>
    </w:p>
    <w:p w14:paraId="36884BC8" w14:textId="77777777" w:rsidR="00171127" w:rsidRPr="00D31211" w:rsidRDefault="00171127" w:rsidP="00865F7D">
      <w:pPr>
        <w:spacing w:after="0"/>
        <w:rPr>
          <w:lang w:val="en-US"/>
        </w:rPr>
      </w:pPr>
    </w:p>
    <w:p w14:paraId="25CFFB9E" w14:textId="77777777" w:rsidR="00865F7D" w:rsidRPr="007D09EE" w:rsidRDefault="00865F7D" w:rsidP="00865F7D">
      <w:pPr>
        <w:spacing w:after="0"/>
        <w:rPr>
          <w:lang w:val="de-DE"/>
        </w:rPr>
      </w:pPr>
      <w:r w:rsidRPr="007D09EE">
        <w:rPr>
          <w:lang w:val="de-DE"/>
        </w:rPr>
        <w:t>Wenn während einer Kollision die Zündung ausgeschaltet ist.</w:t>
      </w:r>
    </w:p>
    <w:p w14:paraId="36F4AC93" w14:textId="77777777" w:rsidR="00865F7D" w:rsidRPr="007D09EE" w:rsidRDefault="00865F7D" w:rsidP="00865F7D">
      <w:pPr>
        <w:spacing w:after="0"/>
        <w:rPr>
          <w:lang w:val="de-DE"/>
        </w:rPr>
      </w:pPr>
      <w:r w:rsidRPr="007D09EE">
        <w:rPr>
          <w:lang w:val="de-DE"/>
        </w:rPr>
        <w:t>Wenn bei Kollisionen am Vorderwagen die vom Steuergerät gemessene Verzögerung zu gering ist.</w:t>
      </w:r>
    </w:p>
    <w:p w14:paraId="638D4483" w14:textId="77777777" w:rsidR="00865F7D" w:rsidRPr="007D09EE" w:rsidRDefault="00865F7D" w:rsidP="00865F7D">
      <w:pPr>
        <w:spacing w:after="0"/>
        <w:rPr>
          <w:lang w:val="de-DE"/>
        </w:rPr>
      </w:pPr>
      <w:r w:rsidRPr="007D09EE">
        <w:rPr>
          <w:lang w:val="de-DE"/>
        </w:rPr>
        <w:t>Bei leichten Seitenkollisionen.</w:t>
      </w:r>
    </w:p>
    <w:p w14:paraId="3D8A4FE0" w14:textId="77777777" w:rsidR="00865F7D" w:rsidRPr="007D09EE" w:rsidRDefault="00865F7D" w:rsidP="00865F7D">
      <w:pPr>
        <w:spacing w:after="0"/>
        <w:rPr>
          <w:lang w:val="de-DE"/>
        </w:rPr>
      </w:pPr>
      <w:r w:rsidRPr="007D09EE">
        <w:rPr>
          <w:lang w:val="de-DE"/>
        </w:rPr>
        <w:t>Bei Heckkollisionen.</w:t>
      </w:r>
    </w:p>
    <w:p w14:paraId="7E2708A2" w14:textId="77777777" w:rsidR="00865F7D" w:rsidRPr="007D09EE" w:rsidRDefault="00865F7D" w:rsidP="00865F7D">
      <w:pPr>
        <w:spacing w:after="0"/>
        <w:rPr>
          <w:lang w:val="de-DE"/>
        </w:rPr>
      </w:pPr>
      <w:r w:rsidRPr="007D09EE">
        <w:rPr>
          <w:lang w:val="de-DE"/>
        </w:rPr>
        <w:t>Bei einem Überschlag.</w:t>
      </w:r>
    </w:p>
    <w:p w14:paraId="3A831AE6" w14:textId="77777777" w:rsidR="00865F7D" w:rsidRPr="007D09EE" w:rsidRDefault="00865F7D" w:rsidP="00865F7D">
      <w:pPr>
        <w:spacing w:after="0"/>
        <w:rPr>
          <w:lang w:val="de-DE"/>
        </w:rPr>
      </w:pPr>
      <w:r w:rsidRPr="007D09EE">
        <w:rPr>
          <w:lang w:val="de-DE"/>
        </w:rPr>
        <w:t>Wenn die Aufprallgeschwindigkeit geringer ist als der erforderliche Referenzwert im Steuergerät.</w:t>
      </w:r>
    </w:p>
    <w:p w14:paraId="52ABC0B2" w14:textId="77777777" w:rsidR="007D09EE" w:rsidRPr="00C37C5C" w:rsidRDefault="007D09EE" w:rsidP="00865F7D">
      <w:pPr>
        <w:spacing w:after="0"/>
        <w:rPr>
          <w:lang w:val="en-US"/>
        </w:rPr>
      </w:pPr>
    </w:p>
    <w:p w14:paraId="220C5005" w14:textId="77777777" w:rsidR="007D09EE" w:rsidRPr="007D09EE" w:rsidRDefault="007D09EE" w:rsidP="00865F7D">
      <w:pPr>
        <w:spacing w:after="0"/>
        <w:rPr>
          <w:lang w:val="ru-RU"/>
        </w:rPr>
      </w:pPr>
      <w:r>
        <w:rPr>
          <w:noProof/>
          <w:lang w:val="ru-RU" w:eastAsia="ru-RU"/>
        </w:rPr>
        <w:drawing>
          <wp:inline distT="0" distB="0" distL="0" distR="0" wp14:anchorId="49286C8F" wp14:editId="2ED983F1">
            <wp:extent cx="6120765" cy="2204531"/>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120765" cy="2204531"/>
                    </a:xfrm>
                    <a:prstGeom prst="rect">
                      <a:avLst/>
                    </a:prstGeom>
                  </pic:spPr>
                </pic:pic>
              </a:graphicData>
            </a:graphic>
          </wp:inline>
        </w:drawing>
      </w:r>
    </w:p>
    <w:p w14:paraId="4D66A41C" w14:textId="77777777" w:rsidR="007D09EE" w:rsidRPr="007D09EE" w:rsidRDefault="007D09EE" w:rsidP="00865F7D">
      <w:pPr>
        <w:spacing w:after="0"/>
        <w:rPr>
          <w:lang w:val="de-DE"/>
        </w:rPr>
      </w:pPr>
      <w:r w:rsidRPr="007D09EE">
        <w:rPr>
          <w:lang w:val="de-DE"/>
        </w:rPr>
        <w:t>Abb.</w:t>
      </w:r>
      <w:proofErr w:type="gramStart"/>
      <w:r w:rsidRPr="00C37C5C">
        <w:rPr>
          <w:lang w:val="en-US"/>
        </w:rPr>
        <w:t>1</w:t>
      </w:r>
      <w:r w:rsidRPr="007D09EE">
        <w:rPr>
          <w:lang w:val="de-DE"/>
        </w:rPr>
        <w:t xml:space="preserve"> </w:t>
      </w:r>
      <w:r w:rsidRPr="00C37C5C">
        <w:rPr>
          <w:lang w:val="en-US"/>
        </w:rPr>
        <w:t xml:space="preserve"> </w:t>
      </w:r>
      <w:r>
        <w:rPr>
          <w:lang w:val="ru-RU"/>
        </w:rPr>
        <w:t>А</w:t>
      </w:r>
      <w:proofErr w:type="gramEnd"/>
      <w:r w:rsidRPr="007D09EE">
        <w:rPr>
          <w:lang w:val="de-DE"/>
        </w:rPr>
        <w:t xml:space="preserve"> Einbauort und </w:t>
      </w:r>
      <w:r>
        <w:rPr>
          <w:lang w:val="ru-RU"/>
        </w:rPr>
        <w:t>В</w:t>
      </w:r>
      <w:r w:rsidRPr="007D09EE">
        <w:rPr>
          <w:lang w:val="de-DE"/>
        </w:rPr>
        <w:t xml:space="preserve"> Entfaltungsbereich des Fahrer-Frontairbags.</w:t>
      </w:r>
    </w:p>
    <w:p w14:paraId="75B2AD45" w14:textId="77777777" w:rsidR="007D09EE" w:rsidRPr="00C37C5C" w:rsidRDefault="007D09EE" w:rsidP="007D09EE">
      <w:pPr>
        <w:spacing w:after="0"/>
        <w:rPr>
          <w:lang w:val="en-US"/>
        </w:rPr>
      </w:pPr>
    </w:p>
    <w:p w14:paraId="62AE2DDF" w14:textId="77777777" w:rsidR="00171127" w:rsidRPr="007D09EE" w:rsidRDefault="00171127" w:rsidP="00171127">
      <w:pPr>
        <w:spacing w:after="0"/>
        <w:rPr>
          <w:lang w:val="de-DE"/>
        </w:rPr>
      </w:pPr>
      <w:r w:rsidRPr="007D09EE">
        <w:rPr>
          <w:lang w:val="de-DE"/>
        </w:rPr>
        <w:t>Reparaturen und Beeinträchtigungen am Airbag-System</w:t>
      </w:r>
    </w:p>
    <w:p w14:paraId="4F229CF3" w14:textId="77777777" w:rsidR="00171127" w:rsidRPr="007D09EE" w:rsidRDefault="00171127" w:rsidP="00171127">
      <w:pPr>
        <w:spacing w:after="0"/>
        <w:rPr>
          <w:lang w:val="de-DE"/>
        </w:rPr>
      </w:pPr>
    </w:p>
    <w:p w14:paraId="7DEC076A" w14:textId="77777777" w:rsidR="00171127" w:rsidRPr="007D09EE" w:rsidRDefault="00171127" w:rsidP="00171127">
      <w:pPr>
        <w:spacing w:after="0"/>
        <w:rPr>
          <w:lang w:val="de-DE"/>
        </w:rPr>
      </w:pPr>
      <w:r w:rsidRPr="007D09EE">
        <w:rPr>
          <w:lang w:val="de-DE"/>
        </w:rPr>
        <w:t>Eine Veränderung an der Radaufhängung des Fahrzeugs kann die Funktionsweise des Airbag-Systems bei einem Aufprall beeinträchtigen.</w:t>
      </w:r>
    </w:p>
    <w:p w14:paraId="62E57859" w14:textId="77777777" w:rsidR="00171127" w:rsidRPr="007D09EE" w:rsidRDefault="00171127" w:rsidP="00171127">
      <w:pPr>
        <w:spacing w:after="0"/>
        <w:rPr>
          <w:lang w:val="de-DE"/>
        </w:rPr>
      </w:pPr>
      <w:r w:rsidRPr="007D09EE">
        <w:rPr>
          <w:lang w:val="de-DE"/>
        </w:rPr>
        <w:t>Zum Beispiel können durch Verwendung von Felgen-Reifen-Kombinationen, die nicht frei gegeben wurden, durch Tieferlegen des Fahrzeugs, durch Veränderung der Federungshärte einschließlich der Federn, der Federbeine, der Stoßdämpfer usw. die Kräfte verändert werden, die von den Airbag-Sensoren gemessen und an das elektronische Steuergerät übermittelt werden.</w:t>
      </w:r>
    </w:p>
    <w:p w14:paraId="1846DE81" w14:textId="77777777" w:rsidR="007D09EE" w:rsidRPr="00C37C5C" w:rsidRDefault="007D09EE" w:rsidP="007D09EE">
      <w:pPr>
        <w:spacing w:after="0"/>
        <w:rPr>
          <w:lang w:val="en-US"/>
        </w:rPr>
      </w:pPr>
    </w:p>
    <w:p w14:paraId="71D2AB1D" w14:textId="77777777" w:rsidR="007D09EE" w:rsidRPr="007D09EE" w:rsidRDefault="007D09EE" w:rsidP="007D09EE">
      <w:pPr>
        <w:spacing w:after="0"/>
        <w:rPr>
          <w:lang w:val="de-DE"/>
        </w:rPr>
      </w:pPr>
      <w:r w:rsidRPr="007D09EE">
        <w:rPr>
          <w:lang w:val="de-DE"/>
        </w:rPr>
        <w:t>Mechanische Lenkungssperre</w:t>
      </w:r>
    </w:p>
    <w:p w14:paraId="39FB76D7" w14:textId="77777777" w:rsidR="007D09EE" w:rsidRPr="00C37C5C" w:rsidRDefault="007D09EE" w:rsidP="007D09EE">
      <w:pPr>
        <w:spacing w:after="0"/>
        <w:rPr>
          <w:lang w:val="en-US"/>
        </w:rPr>
      </w:pPr>
      <w:r w:rsidRPr="007D09EE">
        <w:rPr>
          <w:lang w:val="de-DE"/>
        </w:rPr>
        <w:t xml:space="preserve">Fahrzeuge ohne </w:t>
      </w:r>
      <w:proofErr w:type="spellStart"/>
      <w:r w:rsidRPr="007D09EE">
        <w:rPr>
          <w:lang w:val="de-DE"/>
        </w:rPr>
        <w:t>Keyless</w:t>
      </w:r>
      <w:proofErr w:type="spellEnd"/>
      <w:r w:rsidRPr="007D09EE">
        <w:rPr>
          <w:lang w:val="de-DE"/>
        </w:rPr>
        <w:t xml:space="preserve"> Access: Die Lenksäule wird verriegelt, wenn der Fahrzeugschlüssel </w:t>
      </w:r>
      <w:proofErr w:type="gramStart"/>
      <w:r w:rsidRPr="007D09EE">
        <w:rPr>
          <w:lang w:val="de-DE"/>
        </w:rPr>
        <w:t>bei stehendem</w:t>
      </w:r>
      <w:proofErr w:type="gramEnd"/>
      <w:r w:rsidRPr="007D09EE">
        <w:rPr>
          <w:lang w:val="de-DE"/>
        </w:rPr>
        <w:t xml:space="preserve"> Fahrzeug aus dem Zündschloss gezogen wird.</w:t>
      </w:r>
    </w:p>
    <w:p w14:paraId="7F0AE0F5" w14:textId="77777777" w:rsidR="00171127" w:rsidRPr="00C37C5C" w:rsidRDefault="00171127" w:rsidP="007D09EE">
      <w:pPr>
        <w:spacing w:after="0"/>
        <w:rPr>
          <w:lang w:val="en-US"/>
        </w:rPr>
      </w:pPr>
    </w:p>
    <w:tbl>
      <w:tblPr>
        <w:tblStyle w:val="a3"/>
        <w:tblW w:w="0" w:type="auto"/>
        <w:tblLook w:val="04A0" w:firstRow="1" w:lastRow="0" w:firstColumn="1" w:lastColumn="0" w:noHBand="0" w:noVBand="1"/>
      </w:tblPr>
      <w:tblGrid>
        <w:gridCol w:w="4927"/>
        <w:gridCol w:w="4928"/>
      </w:tblGrid>
      <w:tr w:rsidR="007D09EE" w:rsidRPr="007D09EE" w14:paraId="65B61283" w14:textId="77777777" w:rsidTr="007D09EE">
        <w:tc>
          <w:tcPr>
            <w:tcW w:w="4927" w:type="dxa"/>
          </w:tcPr>
          <w:p w14:paraId="5F650273" w14:textId="77777777" w:rsidR="007D09EE" w:rsidRPr="007D09EE" w:rsidRDefault="007D09EE" w:rsidP="00F72983">
            <w:pPr>
              <w:rPr>
                <w:lang w:val="de-DE"/>
              </w:rPr>
            </w:pPr>
            <w:r w:rsidRPr="007D09EE">
              <w:rPr>
                <w:lang w:val="de-DE"/>
              </w:rPr>
              <w:t>Lenkungssperre aktivieren</w:t>
            </w:r>
          </w:p>
        </w:tc>
        <w:tc>
          <w:tcPr>
            <w:tcW w:w="4928" w:type="dxa"/>
          </w:tcPr>
          <w:p w14:paraId="411BE1E6" w14:textId="77777777" w:rsidR="007D09EE" w:rsidRPr="007D09EE" w:rsidRDefault="007D09EE" w:rsidP="00F72983">
            <w:pPr>
              <w:rPr>
                <w:lang w:val="de-DE"/>
              </w:rPr>
            </w:pPr>
            <w:r w:rsidRPr="007D09EE">
              <w:rPr>
                <w:lang w:val="de-DE"/>
              </w:rPr>
              <w:t>Lenkungssperre deaktivieren</w:t>
            </w:r>
          </w:p>
        </w:tc>
      </w:tr>
      <w:tr w:rsidR="007D09EE" w:rsidRPr="007D09EE" w14:paraId="5C9EA6B9" w14:textId="77777777" w:rsidTr="007D09EE">
        <w:tc>
          <w:tcPr>
            <w:tcW w:w="4927" w:type="dxa"/>
          </w:tcPr>
          <w:p w14:paraId="14F12341" w14:textId="77777777" w:rsidR="007D09EE" w:rsidRPr="007D09EE" w:rsidRDefault="007D09EE" w:rsidP="00F72983">
            <w:pPr>
              <w:rPr>
                <w:lang w:val="de-DE"/>
              </w:rPr>
            </w:pPr>
            <w:r w:rsidRPr="007D09EE">
              <w:rPr>
                <w:lang w:val="de-DE"/>
              </w:rPr>
              <w:t xml:space="preserve">Fahrzeug </w:t>
            </w:r>
            <w:proofErr w:type="gramStart"/>
            <w:r w:rsidRPr="007D09EE">
              <w:rPr>
                <w:lang w:val="de-DE"/>
              </w:rPr>
              <w:t>parken .</w:t>
            </w:r>
            <w:proofErr w:type="gramEnd"/>
          </w:p>
        </w:tc>
        <w:tc>
          <w:tcPr>
            <w:tcW w:w="4928" w:type="dxa"/>
          </w:tcPr>
          <w:p w14:paraId="01E22B2A" w14:textId="77777777" w:rsidR="007D09EE" w:rsidRPr="007D09EE" w:rsidRDefault="007D09EE" w:rsidP="00F72983">
            <w:pPr>
              <w:rPr>
                <w:lang w:val="de-DE"/>
              </w:rPr>
            </w:pPr>
            <w:r w:rsidRPr="007D09EE">
              <w:rPr>
                <w:lang w:val="de-DE"/>
              </w:rPr>
              <w:t>Lenkrad etwas drehen, um die Lenkungssperre zu entlasten.</w:t>
            </w:r>
          </w:p>
        </w:tc>
      </w:tr>
      <w:tr w:rsidR="007D09EE" w:rsidRPr="007D09EE" w14:paraId="71AD40E6" w14:textId="77777777" w:rsidTr="007D09EE">
        <w:tc>
          <w:tcPr>
            <w:tcW w:w="4927" w:type="dxa"/>
          </w:tcPr>
          <w:p w14:paraId="4D6EF774" w14:textId="77777777" w:rsidR="007D09EE" w:rsidRPr="007D09EE" w:rsidRDefault="007D09EE" w:rsidP="00F72983">
            <w:pPr>
              <w:rPr>
                <w:lang w:val="de-DE"/>
              </w:rPr>
            </w:pPr>
            <w:r w:rsidRPr="007D09EE">
              <w:rPr>
                <w:lang w:val="de-DE"/>
              </w:rPr>
              <w:t>Fahrzeugschlüssel abziehen.</w:t>
            </w:r>
          </w:p>
        </w:tc>
        <w:tc>
          <w:tcPr>
            <w:tcW w:w="4928" w:type="dxa"/>
          </w:tcPr>
          <w:p w14:paraId="3517EB5E" w14:textId="77777777" w:rsidR="007D09EE" w:rsidRPr="007D09EE" w:rsidRDefault="007D09EE" w:rsidP="00F72983">
            <w:pPr>
              <w:rPr>
                <w:lang w:val="de-DE"/>
              </w:rPr>
            </w:pPr>
            <w:r w:rsidRPr="007D09EE">
              <w:rPr>
                <w:lang w:val="de-DE"/>
              </w:rPr>
              <w:t>Fahrzeugschlüssel ins Zündschloss stecken.</w:t>
            </w:r>
          </w:p>
        </w:tc>
      </w:tr>
      <w:tr w:rsidR="007D09EE" w:rsidRPr="007D09EE" w14:paraId="7EC74829" w14:textId="77777777" w:rsidTr="007D09EE">
        <w:tc>
          <w:tcPr>
            <w:tcW w:w="4927" w:type="dxa"/>
          </w:tcPr>
          <w:p w14:paraId="1E9FA9E6" w14:textId="77777777" w:rsidR="007D09EE" w:rsidRPr="007D09EE" w:rsidRDefault="007D09EE" w:rsidP="00F72983">
            <w:pPr>
              <w:rPr>
                <w:lang w:val="de-DE"/>
              </w:rPr>
            </w:pPr>
            <w:r w:rsidRPr="007D09EE">
              <w:rPr>
                <w:lang w:val="de-DE"/>
              </w:rPr>
              <w:t>Lenkrad etwas drehen, bis die Lenkungssperre hörbar einrastet.</w:t>
            </w:r>
          </w:p>
        </w:tc>
        <w:tc>
          <w:tcPr>
            <w:tcW w:w="4928" w:type="dxa"/>
          </w:tcPr>
          <w:p w14:paraId="6E459739" w14:textId="77777777" w:rsidR="007D09EE" w:rsidRPr="007D09EE" w:rsidRDefault="007D09EE" w:rsidP="00F72983">
            <w:pPr>
              <w:rPr>
                <w:lang w:val="de-DE"/>
              </w:rPr>
            </w:pPr>
            <w:r w:rsidRPr="007D09EE">
              <w:rPr>
                <w:lang w:val="de-DE"/>
              </w:rPr>
              <w:t>Lenkrad in der Position halten und Zündung einschalten.</w:t>
            </w:r>
          </w:p>
        </w:tc>
      </w:tr>
    </w:tbl>
    <w:p w14:paraId="3E2840CF" w14:textId="77777777" w:rsidR="007D09EE" w:rsidRPr="00C37C5C" w:rsidRDefault="007D09EE" w:rsidP="007D09EE">
      <w:pPr>
        <w:spacing w:after="0"/>
        <w:rPr>
          <w:lang w:val="en-US"/>
        </w:rPr>
      </w:pPr>
    </w:p>
    <w:p w14:paraId="294B1F0A" w14:textId="77777777" w:rsidR="00171127" w:rsidRPr="007D09EE" w:rsidRDefault="00171127" w:rsidP="00171127">
      <w:pPr>
        <w:spacing w:after="0"/>
        <w:rPr>
          <w:lang w:val="de-DE"/>
        </w:rPr>
      </w:pPr>
      <w:r w:rsidRPr="007D09EE">
        <w:rPr>
          <w:lang w:val="de-DE"/>
        </w:rPr>
        <w:t>Starthilfekabel anklemmen</w:t>
      </w:r>
    </w:p>
    <w:p w14:paraId="41F2944E" w14:textId="77777777" w:rsidR="00171127" w:rsidRPr="007D09EE" w:rsidRDefault="00171127" w:rsidP="00171127">
      <w:pPr>
        <w:spacing w:after="0"/>
        <w:rPr>
          <w:lang w:val="de-DE"/>
        </w:rPr>
      </w:pPr>
      <w:r>
        <w:rPr>
          <w:noProof/>
          <w:lang w:val="ru-RU" w:eastAsia="ru-RU"/>
        </w:rPr>
        <w:lastRenderedPageBreak/>
        <w:drawing>
          <wp:inline distT="0" distB="0" distL="0" distR="0" wp14:anchorId="69A76DCB" wp14:editId="572BFC41">
            <wp:extent cx="3609975" cy="2724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609975" cy="2724150"/>
                    </a:xfrm>
                    <a:prstGeom prst="rect">
                      <a:avLst/>
                    </a:prstGeom>
                  </pic:spPr>
                </pic:pic>
              </a:graphicData>
            </a:graphic>
          </wp:inline>
        </w:drawing>
      </w:r>
    </w:p>
    <w:p w14:paraId="12304DBA" w14:textId="77777777" w:rsidR="00171127" w:rsidRPr="007D09EE" w:rsidRDefault="00171127" w:rsidP="00171127">
      <w:pPr>
        <w:spacing w:after="0"/>
        <w:rPr>
          <w:lang w:val="de-DE"/>
        </w:rPr>
      </w:pPr>
      <w:r w:rsidRPr="007D09EE">
        <w:rPr>
          <w:lang w:val="de-DE"/>
        </w:rPr>
        <w:t xml:space="preserve">An beiden Fahrzeugen die Zündung </w:t>
      </w:r>
      <w:proofErr w:type="gramStart"/>
      <w:r w:rsidRPr="007D09EE">
        <w:rPr>
          <w:lang w:val="de-DE"/>
        </w:rPr>
        <w:t>ausschalten .</w:t>
      </w:r>
      <w:proofErr w:type="gramEnd"/>
    </w:p>
    <w:p w14:paraId="6222A6CB" w14:textId="77777777" w:rsidR="00171127" w:rsidRPr="007D09EE" w:rsidRDefault="00171127" w:rsidP="00171127">
      <w:pPr>
        <w:spacing w:after="0"/>
        <w:rPr>
          <w:lang w:val="de-DE"/>
        </w:rPr>
      </w:pPr>
      <w:r w:rsidRPr="007D09EE">
        <w:rPr>
          <w:lang w:val="de-DE"/>
        </w:rPr>
        <w:t xml:space="preserve">Im Motorraum die Abdeckung des </w:t>
      </w:r>
      <w:proofErr w:type="gramStart"/>
      <w:r w:rsidRPr="007D09EE">
        <w:rPr>
          <w:lang w:val="de-DE"/>
        </w:rPr>
        <w:t>Sicherungskastens  und</w:t>
      </w:r>
      <w:proofErr w:type="gramEnd"/>
      <w:r w:rsidRPr="007D09EE">
        <w:rPr>
          <w:lang w:val="de-DE"/>
        </w:rPr>
        <w:t xml:space="preserve"> ggf. die Abdeckung der 12-Volt-Fahrzeugbatterie des Starthilfe gebenden Fahrzeugs  öffnen.</w:t>
      </w:r>
    </w:p>
    <w:p w14:paraId="6665ABDC" w14:textId="77777777" w:rsidR="00171127" w:rsidRPr="007D09EE" w:rsidRDefault="00171127" w:rsidP="00171127">
      <w:pPr>
        <w:spacing w:after="0"/>
        <w:rPr>
          <w:lang w:val="de-DE"/>
        </w:rPr>
      </w:pPr>
      <w:r w:rsidRPr="007D09EE">
        <w:rPr>
          <w:lang w:val="de-DE"/>
        </w:rPr>
        <w:t>Ein Ende des roten Starthilfekabels an den Starthilfepunkt (Pluspol) + des Hybridfahrzeugs mit der entladenen 12-Volt-Fahrzeugbatterie</w:t>
      </w:r>
      <w:r w:rsidRPr="00C37C5C">
        <w:rPr>
          <w:lang w:val="en-US"/>
        </w:rPr>
        <w:t xml:space="preserve"> 1</w:t>
      </w:r>
      <w:r w:rsidRPr="007D09EE">
        <w:rPr>
          <w:lang w:val="de-DE"/>
        </w:rPr>
        <w:t xml:space="preserve"> </w:t>
      </w:r>
      <w:proofErr w:type="gramStart"/>
      <w:r w:rsidRPr="007D09EE">
        <w:rPr>
          <w:lang w:val="de-DE"/>
        </w:rPr>
        <w:t>anklemmen .</w:t>
      </w:r>
      <w:proofErr w:type="gramEnd"/>
    </w:p>
    <w:p w14:paraId="657F0943" w14:textId="77777777" w:rsidR="00171127" w:rsidRPr="007D09EE" w:rsidRDefault="00171127" w:rsidP="00171127">
      <w:pPr>
        <w:spacing w:after="0"/>
        <w:rPr>
          <w:lang w:val="de-DE"/>
        </w:rPr>
      </w:pPr>
      <w:r w:rsidRPr="007D09EE">
        <w:rPr>
          <w:lang w:val="de-DE"/>
        </w:rPr>
        <w:t xml:space="preserve">Das andere Ende des roten Starthilfekabels an den Pluspol (+) der Strom gebenden 12-Volt-Fahrzeugbatterie </w:t>
      </w:r>
      <w:r w:rsidRPr="00C37C5C">
        <w:rPr>
          <w:lang w:val="en-US"/>
        </w:rPr>
        <w:t xml:space="preserve">2 </w:t>
      </w:r>
      <w:proofErr w:type="gramStart"/>
      <w:r w:rsidRPr="007D09EE">
        <w:rPr>
          <w:lang w:val="de-DE"/>
        </w:rPr>
        <w:t>anklemmen .</w:t>
      </w:r>
      <w:proofErr w:type="gramEnd"/>
    </w:p>
    <w:p w14:paraId="55933039" w14:textId="77777777" w:rsidR="00171127" w:rsidRPr="007D09EE" w:rsidRDefault="00171127" w:rsidP="00171127">
      <w:pPr>
        <w:spacing w:after="0"/>
        <w:rPr>
          <w:lang w:val="de-DE"/>
        </w:rPr>
      </w:pPr>
      <w:r w:rsidRPr="007D09EE">
        <w:rPr>
          <w:lang w:val="de-DE"/>
        </w:rPr>
        <w:t>Ein Ende des schwarzen Starthilfekabels 3 vorzugsweise an einen geeigneten Starthilfepunkt (Masseanschluss) (–), ansonsten an die eingeschraubte vordere Abschleppöse, an ein massives, fest mit dem Motorblock verschraubtes Metallteil oder an den Motorblock selbst anklemmen.</w:t>
      </w:r>
    </w:p>
    <w:p w14:paraId="0AADCF3B" w14:textId="77777777" w:rsidR="00147EE0" w:rsidRPr="00C37C5C" w:rsidRDefault="00147EE0" w:rsidP="00147EE0">
      <w:pPr>
        <w:rPr>
          <w:lang w:val="en-US"/>
        </w:rPr>
      </w:pPr>
    </w:p>
    <w:p w14:paraId="6E855236" w14:textId="77777777" w:rsidR="00396B38" w:rsidRDefault="00396B38" w:rsidP="00EA21CB">
      <w:pPr>
        <w:spacing w:after="0"/>
        <w:rPr>
          <w:b/>
          <w:i/>
          <w:u w:val="single"/>
        </w:rPr>
      </w:pPr>
    </w:p>
    <w:p w14:paraId="7634BE7F" w14:textId="77777777" w:rsidR="00396B38" w:rsidRDefault="00396B38" w:rsidP="00EA21CB">
      <w:pPr>
        <w:spacing w:after="0"/>
        <w:rPr>
          <w:b/>
          <w:i/>
          <w:u w:val="single"/>
        </w:rPr>
      </w:pPr>
    </w:p>
    <w:p w14:paraId="3911CBFA" w14:textId="77777777" w:rsidR="00396B38" w:rsidRDefault="00396B38" w:rsidP="00EA21CB">
      <w:pPr>
        <w:spacing w:after="0"/>
        <w:rPr>
          <w:b/>
          <w:i/>
          <w:u w:val="single"/>
        </w:rPr>
      </w:pPr>
    </w:p>
    <w:p w14:paraId="58C0539D" w14:textId="77777777" w:rsidR="00396B38" w:rsidRDefault="00396B38" w:rsidP="00EA21CB">
      <w:pPr>
        <w:spacing w:after="0"/>
        <w:rPr>
          <w:b/>
          <w:i/>
          <w:u w:val="single"/>
        </w:rPr>
      </w:pPr>
    </w:p>
    <w:p w14:paraId="762FB694" w14:textId="77777777" w:rsidR="00396B38" w:rsidRDefault="00396B38" w:rsidP="00EA21CB">
      <w:pPr>
        <w:spacing w:after="0"/>
        <w:rPr>
          <w:b/>
          <w:i/>
          <w:u w:val="single"/>
        </w:rPr>
      </w:pPr>
    </w:p>
    <w:p w14:paraId="7EEE35AA" w14:textId="77777777" w:rsidR="00396B38" w:rsidRDefault="00396B38" w:rsidP="00EA21CB">
      <w:pPr>
        <w:spacing w:after="0"/>
        <w:rPr>
          <w:b/>
          <w:i/>
          <w:u w:val="single"/>
        </w:rPr>
      </w:pPr>
    </w:p>
    <w:p w14:paraId="3E8F6998" w14:textId="77777777" w:rsidR="00396B38" w:rsidRDefault="00396B38" w:rsidP="00EA21CB">
      <w:pPr>
        <w:spacing w:after="0"/>
        <w:rPr>
          <w:b/>
          <w:i/>
          <w:u w:val="single"/>
        </w:rPr>
      </w:pPr>
    </w:p>
    <w:p w14:paraId="18F08902" w14:textId="77777777" w:rsidR="00396B38" w:rsidRDefault="00396B38" w:rsidP="00EA21CB">
      <w:pPr>
        <w:spacing w:after="0"/>
        <w:rPr>
          <w:b/>
          <w:i/>
          <w:u w:val="single"/>
        </w:rPr>
      </w:pPr>
    </w:p>
    <w:p w14:paraId="415D6491" w14:textId="77777777" w:rsidR="00396B38" w:rsidRDefault="00396B38" w:rsidP="00EA21CB">
      <w:pPr>
        <w:spacing w:after="0"/>
        <w:rPr>
          <w:b/>
          <w:i/>
          <w:u w:val="single"/>
        </w:rPr>
      </w:pPr>
    </w:p>
    <w:p w14:paraId="797105E4" w14:textId="77777777" w:rsidR="00396B38" w:rsidRDefault="00396B38" w:rsidP="00EA21CB">
      <w:pPr>
        <w:spacing w:after="0"/>
        <w:rPr>
          <w:b/>
          <w:i/>
          <w:u w:val="single"/>
        </w:rPr>
      </w:pPr>
    </w:p>
    <w:p w14:paraId="7E518F7C" w14:textId="77777777" w:rsidR="00396B38" w:rsidRDefault="00396B38" w:rsidP="00EA21CB">
      <w:pPr>
        <w:spacing w:after="0"/>
        <w:rPr>
          <w:b/>
          <w:i/>
          <w:u w:val="single"/>
        </w:rPr>
      </w:pPr>
    </w:p>
    <w:p w14:paraId="395B673E" w14:textId="77777777" w:rsidR="00396B38" w:rsidRDefault="00396B38" w:rsidP="00EA21CB">
      <w:pPr>
        <w:spacing w:after="0"/>
        <w:rPr>
          <w:b/>
          <w:i/>
          <w:u w:val="single"/>
        </w:rPr>
      </w:pPr>
    </w:p>
    <w:p w14:paraId="16446BDE" w14:textId="77777777" w:rsidR="00396B38" w:rsidRDefault="00396B38" w:rsidP="00EA21CB">
      <w:pPr>
        <w:spacing w:after="0"/>
        <w:rPr>
          <w:b/>
          <w:i/>
          <w:u w:val="single"/>
        </w:rPr>
      </w:pPr>
    </w:p>
    <w:p w14:paraId="23C712B9" w14:textId="77777777" w:rsidR="00396B38" w:rsidRDefault="00396B38" w:rsidP="00EA21CB">
      <w:pPr>
        <w:spacing w:after="0"/>
        <w:rPr>
          <w:b/>
          <w:i/>
          <w:u w:val="single"/>
        </w:rPr>
      </w:pPr>
    </w:p>
    <w:p w14:paraId="7686A878" w14:textId="77777777" w:rsidR="00396B38" w:rsidRDefault="00396B38" w:rsidP="00EA21CB">
      <w:pPr>
        <w:spacing w:after="0"/>
        <w:rPr>
          <w:b/>
          <w:i/>
          <w:u w:val="single"/>
        </w:rPr>
      </w:pPr>
    </w:p>
    <w:p w14:paraId="5CAAA64F" w14:textId="77777777" w:rsidR="00396B38" w:rsidRDefault="00396B38" w:rsidP="00EA21CB">
      <w:pPr>
        <w:spacing w:after="0"/>
        <w:rPr>
          <w:b/>
          <w:i/>
          <w:u w:val="single"/>
        </w:rPr>
      </w:pPr>
    </w:p>
    <w:p w14:paraId="3747D459" w14:textId="77777777" w:rsidR="00396B38" w:rsidRDefault="00396B38" w:rsidP="00EA21CB">
      <w:pPr>
        <w:spacing w:after="0"/>
        <w:rPr>
          <w:b/>
          <w:i/>
          <w:u w:val="single"/>
        </w:rPr>
      </w:pPr>
    </w:p>
    <w:p w14:paraId="6EAC4FAB" w14:textId="77777777" w:rsidR="00396B38" w:rsidRDefault="00396B38" w:rsidP="00EA21CB">
      <w:pPr>
        <w:spacing w:after="0"/>
        <w:rPr>
          <w:b/>
          <w:i/>
          <w:u w:val="single"/>
        </w:rPr>
      </w:pPr>
    </w:p>
    <w:p w14:paraId="3C203B48" w14:textId="77777777" w:rsidR="00396B38" w:rsidRDefault="00396B38" w:rsidP="00EA21CB">
      <w:pPr>
        <w:spacing w:after="0"/>
        <w:rPr>
          <w:b/>
          <w:i/>
          <w:u w:val="single"/>
        </w:rPr>
      </w:pPr>
    </w:p>
    <w:p w14:paraId="7BA4A920" w14:textId="77777777" w:rsidR="00396B38" w:rsidRDefault="00396B38" w:rsidP="00EA21CB">
      <w:pPr>
        <w:spacing w:after="0"/>
        <w:rPr>
          <w:b/>
          <w:i/>
          <w:u w:val="single"/>
        </w:rPr>
      </w:pPr>
    </w:p>
    <w:p w14:paraId="4D2710FA" w14:textId="77777777" w:rsidR="00396B38" w:rsidRDefault="00396B38" w:rsidP="00EA21CB">
      <w:pPr>
        <w:spacing w:after="0"/>
        <w:rPr>
          <w:b/>
          <w:i/>
          <w:u w:val="single"/>
        </w:rPr>
      </w:pPr>
    </w:p>
    <w:p w14:paraId="4F753D4E" w14:textId="77777777" w:rsidR="00396B38" w:rsidRDefault="00396B38" w:rsidP="00EA21CB">
      <w:pPr>
        <w:spacing w:after="0"/>
        <w:rPr>
          <w:b/>
          <w:i/>
          <w:u w:val="single"/>
        </w:rPr>
      </w:pPr>
    </w:p>
    <w:p w14:paraId="0EB472D0" w14:textId="77777777" w:rsidR="00396B38" w:rsidRDefault="00396B38" w:rsidP="00EA21CB">
      <w:pPr>
        <w:spacing w:after="0"/>
        <w:rPr>
          <w:b/>
          <w:i/>
          <w:u w:val="single"/>
        </w:rPr>
      </w:pPr>
    </w:p>
    <w:p w14:paraId="33DA643F" w14:textId="5FBDC827" w:rsidR="00D31211" w:rsidRPr="00D31211" w:rsidRDefault="00D31211" w:rsidP="00EA21CB">
      <w:pPr>
        <w:spacing w:after="0"/>
        <w:rPr>
          <w:b/>
          <w:i/>
          <w:u w:val="single"/>
          <w:lang w:val="ru-RU"/>
        </w:rPr>
      </w:pPr>
      <w:r>
        <w:rPr>
          <w:b/>
          <w:i/>
          <w:u w:val="single"/>
        </w:rPr>
        <w:lastRenderedPageBreak/>
        <w:t>Переклад</w:t>
      </w:r>
      <w:r>
        <w:rPr>
          <w:b/>
          <w:i/>
          <w:u w:val="single"/>
          <w:lang w:val="en-US"/>
        </w:rPr>
        <w:t xml:space="preserve"> (</w:t>
      </w:r>
      <w:r>
        <w:rPr>
          <w:b/>
          <w:i/>
          <w:u w:val="single"/>
        </w:rPr>
        <w:t>українська)</w:t>
      </w:r>
      <w:r w:rsidRPr="00D31211">
        <w:rPr>
          <w:b/>
          <w:i/>
          <w:u w:val="single"/>
          <w:lang w:val="ru-RU"/>
        </w:rPr>
        <w:t>:</w:t>
      </w:r>
    </w:p>
    <w:p w14:paraId="130C6C85" w14:textId="28111EE1" w:rsidR="00EA21CB" w:rsidRPr="00FB18DF" w:rsidRDefault="00EA21CB" w:rsidP="00EA21CB">
      <w:pPr>
        <w:spacing w:after="0"/>
        <w:rPr>
          <w:lang w:val="ru-RU"/>
        </w:rPr>
      </w:pPr>
      <w:r>
        <w:t xml:space="preserve">Ситуації в яких передні, та бічні подушки безпеки, </w:t>
      </w:r>
      <w:proofErr w:type="spellStart"/>
      <w:r>
        <w:t>неспрацьовують</w:t>
      </w:r>
      <w:proofErr w:type="spellEnd"/>
      <w:r w:rsidRPr="00FB18DF">
        <w:rPr>
          <w:lang w:val="ru-RU"/>
        </w:rPr>
        <w:t>:</w:t>
      </w:r>
    </w:p>
    <w:p w14:paraId="5EABF52B" w14:textId="77777777" w:rsidR="00EA21CB" w:rsidRPr="00E815F1" w:rsidRDefault="00EA21CB" w:rsidP="00EA21CB">
      <w:pPr>
        <w:spacing w:after="0"/>
        <w:rPr>
          <w:lang w:val="ru-RU"/>
        </w:rPr>
      </w:pPr>
    </w:p>
    <w:p w14:paraId="05E95E12" w14:textId="77777777" w:rsidR="00EA21CB" w:rsidRPr="008F7598" w:rsidRDefault="00EA21CB" w:rsidP="00EA21CB">
      <w:pPr>
        <w:spacing w:after="0"/>
      </w:pPr>
      <w:r>
        <w:t>Якщо під час зіткнення вимикається запалення (зникає напруга з систем обладнання автомобіля).</w:t>
      </w:r>
    </w:p>
    <w:p w14:paraId="64CA9E25" w14:textId="77777777" w:rsidR="00EA21CB" w:rsidRPr="00112F7E" w:rsidRDefault="00EA21CB" w:rsidP="00EA21CB">
      <w:pPr>
        <w:spacing w:after="0"/>
      </w:pPr>
      <w:r>
        <w:t>Якщо блок керування фіксує достатньо невелике, для лобового зіткнення, сповільнення автомобіля.</w:t>
      </w:r>
    </w:p>
    <w:p w14:paraId="4C21E7D4" w14:textId="77777777" w:rsidR="00EA21CB" w:rsidRPr="00B161CE" w:rsidRDefault="00EA21CB" w:rsidP="00EA21CB">
      <w:pPr>
        <w:spacing w:after="0"/>
      </w:pPr>
      <w:r>
        <w:t>За умови легкого бічного зіткнення.</w:t>
      </w:r>
    </w:p>
    <w:p w14:paraId="4BC7898E" w14:textId="77777777" w:rsidR="00EA21CB" w:rsidRPr="00EC65D7" w:rsidRDefault="00EA21CB" w:rsidP="00EA21CB">
      <w:pPr>
        <w:spacing w:after="0"/>
      </w:pPr>
      <w:r>
        <w:t>У разі заднього зіткнення.</w:t>
      </w:r>
    </w:p>
    <w:p w14:paraId="40F4E8BF" w14:textId="77777777" w:rsidR="00EA21CB" w:rsidRPr="00EC65D7" w:rsidRDefault="00EA21CB" w:rsidP="00EA21CB">
      <w:pPr>
        <w:spacing w:after="0"/>
      </w:pPr>
      <w:r>
        <w:t>За умови перекидання автомобіля.</w:t>
      </w:r>
    </w:p>
    <w:p w14:paraId="0E91D144" w14:textId="77777777" w:rsidR="00EA21CB" w:rsidRPr="00F12748" w:rsidRDefault="00EA21CB" w:rsidP="00EA21CB">
      <w:pPr>
        <w:spacing w:after="0"/>
      </w:pPr>
      <w:r>
        <w:t>Якщо швидкість на момент зіткнення, була нижче заданої мінімальної, що зазначена в блоці керування</w:t>
      </w:r>
    </w:p>
    <w:p w14:paraId="0B15C412" w14:textId="77777777" w:rsidR="00EA21CB" w:rsidRPr="00F12748" w:rsidRDefault="00EA21CB" w:rsidP="00EA21CB">
      <w:pPr>
        <w:spacing w:after="0"/>
        <w:rPr>
          <w:lang w:val="ru-RU"/>
        </w:rPr>
      </w:pPr>
    </w:p>
    <w:p w14:paraId="5D0F9A03" w14:textId="77777777" w:rsidR="00EA21CB" w:rsidRPr="007D09EE" w:rsidRDefault="00EA21CB" w:rsidP="00EA21CB">
      <w:pPr>
        <w:spacing w:after="0"/>
        <w:rPr>
          <w:lang w:val="ru-RU"/>
        </w:rPr>
      </w:pPr>
      <w:r>
        <w:rPr>
          <w:noProof/>
          <w:lang w:val="ru-RU" w:eastAsia="ru-RU"/>
        </w:rPr>
        <w:drawing>
          <wp:inline distT="0" distB="0" distL="0" distR="0" wp14:anchorId="001B4E56" wp14:editId="3298E826">
            <wp:extent cx="6120765" cy="2204531"/>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120765" cy="2204531"/>
                    </a:xfrm>
                    <a:prstGeom prst="rect">
                      <a:avLst/>
                    </a:prstGeom>
                  </pic:spPr>
                </pic:pic>
              </a:graphicData>
            </a:graphic>
          </wp:inline>
        </w:drawing>
      </w:r>
    </w:p>
    <w:p w14:paraId="3A945D20" w14:textId="77777777" w:rsidR="00EA21CB" w:rsidRPr="001B6864" w:rsidRDefault="00EA21CB" w:rsidP="00EA21CB">
      <w:pPr>
        <w:spacing w:after="0"/>
      </w:pPr>
      <w:proofErr w:type="spellStart"/>
      <w:r w:rsidRPr="0042739B">
        <w:rPr>
          <w:b/>
          <w:bCs/>
        </w:rPr>
        <w:t>Мал</w:t>
      </w:r>
      <w:proofErr w:type="spellEnd"/>
      <w:r w:rsidRPr="0042739B">
        <w:rPr>
          <w:b/>
          <w:bCs/>
          <w:lang w:val="de-DE"/>
        </w:rPr>
        <w:t>.</w:t>
      </w:r>
      <w:r w:rsidRPr="0042739B">
        <w:rPr>
          <w:b/>
          <w:bCs/>
          <w:lang w:val="ru-RU"/>
        </w:rPr>
        <w:t>1</w:t>
      </w:r>
      <w:r w:rsidRPr="007D09EE">
        <w:rPr>
          <w:lang w:val="de-DE"/>
        </w:rPr>
        <w:t xml:space="preserve"> </w:t>
      </w:r>
      <w:r w:rsidRPr="0042739B">
        <w:rPr>
          <w:lang w:val="ru-RU"/>
        </w:rPr>
        <w:t xml:space="preserve"> </w:t>
      </w:r>
      <w:r w:rsidRPr="0042739B">
        <w:rPr>
          <w:b/>
          <w:bCs/>
          <w:lang w:val="ru-RU"/>
        </w:rPr>
        <w:t>А</w:t>
      </w:r>
      <w:r w:rsidRPr="007D09EE">
        <w:rPr>
          <w:lang w:val="de-DE"/>
        </w:rPr>
        <w:t xml:space="preserve"> </w:t>
      </w:r>
      <w:r>
        <w:t xml:space="preserve">Місце встановлення подушки безпеки на кермі. </w:t>
      </w:r>
      <w:r w:rsidRPr="0042739B">
        <w:rPr>
          <w:b/>
          <w:bCs/>
          <w:lang w:val="ru-RU"/>
        </w:rPr>
        <w:t>В</w:t>
      </w:r>
      <w:r w:rsidRPr="007D09EE">
        <w:rPr>
          <w:lang w:val="de-DE"/>
        </w:rPr>
        <w:t xml:space="preserve"> </w:t>
      </w:r>
      <w:r>
        <w:t>Зона роз</w:t>
      </w:r>
      <w:proofErr w:type="spellStart"/>
      <w:r>
        <w:rPr>
          <w:lang w:val="ru-RU"/>
        </w:rPr>
        <w:t>криття</w:t>
      </w:r>
      <w:proofErr w:type="spellEnd"/>
      <w:r>
        <w:rPr>
          <w:lang w:val="ru-RU"/>
        </w:rPr>
        <w:t xml:space="preserve"> </w:t>
      </w:r>
      <w:proofErr w:type="spellStart"/>
      <w:r>
        <w:rPr>
          <w:lang w:val="ru-RU"/>
        </w:rPr>
        <w:t>передньо</w:t>
      </w:r>
      <w:proofErr w:type="spellEnd"/>
      <w:r>
        <w:t>ї подушки безпеки водія.</w:t>
      </w:r>
    </w:p>
    <w:p w14:paraId="68C56E03" w14:textId="77777777" w:rsidR="00EA21CB" w:rsidRPr="0042739B" w:rsidRDefault="00EA21CB" w:rsidP="00EA21CB">
      <w:pPr>
        <w:spacing w:after="0"/>
        <w:rPr>
          <w:lang w:val="ru-RU"/>
        </w:rPr>
      </w:pPr>
    </w:p>
    <w:p w14:paraId="791A5DAD" w14:textId="77777777" w:rsidR="00EA21CB" w:rsidRPr="00FD46F5" w:rsidRDefault="00EA21CB" w:rsidP="00EA21CB">
      <w:pPr>
        <w:spacing w:after="0"/>
      </w:pPr>
      <w:r>
        <w:t>Умови, що можуть призвести до некоректної роботи систем подушок безпеки.</w:t>
      </w:r>
    </w:p>
    <w:p w14:paraId="0388A7F8" w14:textId="77777777" w:rsidR="00EA21CB" w:rsidRPr="007D09EE" w:rsidRDefault="00EA21CB" w:rsidP="00EA21CB">
      <w:pPr>
        <w:spacing w:after="0"/>
        <w:rPr>
          <w:lang w:val="de-DE"/>
        </w:rPr>
      </w:pPr>
    </w:p>
    <w:p w14:paraId="2CA07AC9" w14:textId="77777777" w:rsidR="00EA21CB" w:rsidRPr="002A76C5" w:rsidRDefault="00EA21CB" w:rsidP="00EA21CB">
      <w:pPr>
        <w:spacing w:after="0"/>
      </w:pPr>
      <w:r>
        <w:t>Модифікація та налаштування підвіски, може вплинути на роботу системи подушок безпеки у разі зіткнення.</w:t>
      </w:r>
    </w:p>
    <w:p w14:paraId="23933282" w14:textId="77777777" w:rsidR="00EA21CB" w:rsidRDefault="00EA21CB" w:rsidP="00EA21CB">
      <w:pPr>
        <w:spacing w:after="0"/>
      </w:pPr>
      <w:r>
        <w:t>Наприклад</w:t>
      </w:r>
      <w:r w:rsidRPr="003C7264">
        <w:rPr>
          <w:lang w:val="de-DE"/>
        </w:rPr>
        <w:t>:</w:t>
      </w:r>
      <w:r>
        <w:t xml:space="preserve"> застосування нерекомендованої заводом-виробником, комбінації дисків та гуми; зменшення кліренсу автомобіля; зміни жорсткості підвіски, стосується пружин, амортизаторів, та подібне. За цих умов, велика ймовірність некоректної роботи датчиків зіткнення, що може призвести до спрацювання подушок безпеки коли нетреба, або не спрацювання при необхідності.</w:t>
      </w:r>
    </w:p>
    <w:p w14:paraId="6105759F" w14:textId="77777777" w:rsidR="00EA21CB" w:rsidRPr="006072BF" w:rsidRDefault="00EA21CB" w:rsidP="00EA21CB">
      <w:pPr>
        <w:spacing w:after="0"/>
      </w:pPr>
    </w:p>
    <w:p w14:paraId="297E5125" w14:textId="77777777" w:rsidR="00EA21CB" w:rsidRPr="002A76C5" w:rsidRDefault="00EA21CB" w:rsidP="00EA21CB">
      <w:pPr>
        <w:spacing w:after="0"/>
        <w:rPr>
          <w:lang w:val="de-DE"/>
        </w:rPr>
      </w:pPr>
    </w:p>
    <w:p w14:paraId="6DFBBFFF" w14:textId="77777777" w:rsidR="00EA21CB" w:rsidRDefault="00EA21CB" w:rsidP="00EA21CB">
      <w:pPr>
        <w:spacing w:after="0"/>
        <w:rPr>
          <w:b/>
          <w:bCs/>
        </w:rPr>
      </w:pPr>
    </w:p>
    <w:p w14:paraId="6E018562" w14:textId="77777777" w:rsidR="00EA21CB" w:rsidRDefault="00EA21CB" w:rsidP="00EA21CB">
      <w:pPr>
        <w:spacing w:after="0"/>
        <w:rPr>
          <w:b/>
          <w:bCs/>
        </w:rPr>
      </w:pPr>
    </w:p>
    <w:p w14:paraId="4B66E23C" w14:textId="77777777" w:rsidR="00EA21CB" w:rsidRDefault="00EA21CB" w:rsidP="00EA21CB">
      <w:pPr>
        <w:spacing w:after="0"/>
        <w:rPr>
          <w:b/>
          <w:bCs/>
        </w:rPr>
      </w:pPr>
    </w:p>
    <w:p w14:paraId="4501E559" w14:textId="77777777" w:rsidR="00EA21CB" w:rsidRDefault="00EA21CB" w:rsidP="00EA21CB">
      <w:pPr>
        <w:spacing w:after="0"/>
        <w:rPr>
          <w:b/>
          <w:bCs/>
        </w:rPr>
      </w:pPr>
    </w:p>
    <w:p w14:paraId="74C86118" w14:textId="77777777" w:rsidR="00EA21CB" w:rsidRDefault="00EA21CB" w:rsidP="00EA21CB">
      <w:pPr>
        <w:spacing w:after="0"/>
        <w:rPr>
          <w:b/>
          <w:bCs/>
        </w:rPr>
      </w:pPr>
    </w:p>
    <w:p w14:paraId="4641C6C9" w14:textId="77777777" w:rsidR="00EA21CB" w:rsidRPr="00F11C16" w:rsidRDefault="00EA21CB" w:rsidP="00EA21CB">
      <w:pPr>
        <w:spacing w:after="0"/>
        <w:rPr>
          <w:b/>
          <w:bCs/>
        </w:rPr>
      </w:pPr>
      <w:r w:rsidRPr="00F11C16">
        <w:rPr>
          <w:b/>
          <w:bCs/>
        </w:rPr>
        <w:t>Механічне блокування керма</w:t>
      </w:r>
    </w:p>
    <w:p w14:paraId="6473EA9A" w14:textId="77777777" w:rsidR="00EA21CB" w:rsidRPr="001B581A" w:rsidRDefault="00EA21CB" w:rsidP="00EA21CB">
      <w:pPr>
        <w:spacing w:after="0"/>
      </w:pPr>
      <w:r>
        <w:t xml:space="preserve">Для транспортних засобів, що необладнані </w:t>
      </w:r>
      <w:proofErr w:type="spellStart"/>
      <w:r>
        <w:t>безключовим</w:t>
      </w:r>
      <w:proofErr w:type="spellEnd"/>
      <w:r>
        <w:t xml:space="preserve"> доступом</w:t>
      </w:r>
      <w:r w:rsidRPr="009837CC">
        <w:rPr>
          <w:lang w:val="de-DE"/>
        </w:rPr>
        <w:t xml:space="preserve">: </w:t>
      </w:r>
      <w:r>
        <w:t xml:space="preserve">неможливо ввімкнути запалення </w:t>
      </w:r>
      <w:proofErr w:type="spellStart"/>
      <w:r>
        <w:t>невставляючи</w:t>
      </w:r>
      <w:proofErr w:type="spellEnd"/>
      <w:r>
        <w:t xml:space="preserve"> ключ у замок запалення, щоб вимкнути запалення, необхідно вийняти ключ із замка запалення.</w:t>
      </w:r>
    </w:p>
    <w:p w14:paraId="4DFC1120" w14:textId="77777777" w:rsidR="00EA21CB" w:rsidRPr="00C255A5" w:rsidRDefault="00EA21CB" w:rsidP="00EA21CB">
      <w:pPr>
        <w:spacing w:after="0"/>
        <w:rPr>
          <w:lang w:val="de-DE"/>
        </w:rPr>
      </w:pPr>
    </w:p>
    <w:tbl>
      <w:tblPr>
        <w:tblStyle w:val="a3"/>
        <w:tblW w:w="0" w:type="auto"/>
        <w:tblLook w:val="04A0" w:firstRow="1" w:lastRow="0" w:firstColumn="1" w:lastColumn="0" w:noHBand="0" w:noVBand="1"/>
      </w:tblPr>
      <w:tblGrid>
        <w:gridCol w:w="4927"/>
        <w:gridCol w:w="4928"/>
      </w:tblGrid>
      <w:tr w:rsidR="00EA21CB" w:rsidRPr="007D09EE" w14:paraId="79C05CC1" w14:textId="77777777" w:rsidTr="00F446E7">
        <w:tc>
          <w:tcPr>
            <w:tcW w:w="4927" w:type="dxa"/>
          </w:tcPr>
          <w:p w14:paraId="5A29EA24" w14:textId="77777777" w:rsidR="00EA21CB" w:rsidRPr="00AA77C1" w:rsidRDefault="00EA21CB" w:rsidP="00F446E7">
            <w:pPr>
              <w:rPr>
                <w:b/>
                <w:bCs/>
              </w:rPr>
            </w:pPr>
            <w:r w:rsidRPr="00AA77C1">
              <w:rPr>
                <w:b/>
                <w:bCs/>
              </w:rPr>
              <w:t>Блокування керма</w:t>
            </w:r>
          </w:p>
        </w:tc>
        <w:tc>
          <w:tcPr>
            <w:tcW w:w="4928" w:type="dxa"/>
          </w:tcPr>
          <w:p w14:paraId="1508480A" w14:textId="77777777" w:rsidR="00EA21CB" w:rsidRPr="00AA77C1" w:rsidRDefault="00EA21CB" w:rsidP="00F446E7">
            <w:pPr>
              <w:rPr>
                <w:b/>
                <w:bCs/>
              </w:rPr>
            </w:pPr>
            <w:r w:rsidRPr="00AA77C1">
              <w:rPr>
                <w:b/>
                <w:bCs/>
              </w:rPr>
              <w:t>Розблокування керма</w:t>
            </w:r>
          </w:p>
        </w:tc>
      </w:tr>
      <w:tr w:rsidR="00EA21CB" w:rsidRPr="007D09EE" w14:paraId="2EBFC79C" w14:textId="77777777" w:rsidTr="00F446E7">
        <w:tc>
          <w:tcPr>
            <w:tcW w:w="4927" w:type="dxa"/>
          </w:tcPr>
          <w:p w14:paraId="63B34FFF" w14:textId="77777777" w:rsidR="00EA21CB" w:rsidRPr="007A128F" w:rsidRDefault="00EA21CB" w:rsidP="00F446E7">
            <w:proofErr w:type="spellStart"/>
            <w:r>
              <w:t>Запаркуйте</w:t>
            </w:r>
            <w:proofErr w:type="spellEnd"/>
            <w:r>
              <w:t xml:space="preserve"> автомобіль</w:t>
            </w:r>
          </w:p>
        </w:tc>
        <w:tc>
          <w:tcPr>
            <w:tcW w:w="4928" w:type="dxa"/>
          </w:tcPr>
          <w:p w14:paraId="7110DB73" w14:textId="77777777" w:rsidR="00EA21CB" w:rsidRPr="00963A2D" w:rsidRDefault="00EA21CB" w:rsidP="00F446E7">
            <w:r>
              <w:t>Поверніть кермо, щоб розвантажити механізм блокування.</w:t>
            </w:r>
          </w:p>
        </w:tc>
      </w:tr>
      <w:tr w:rsidR="00EA21CB" w:rsidRPr="007D09EE" w14:paraId="6F840528" w14:textId="77777777" w:rsidTr="00F446E7">
        <w:tc>
          <w:tcPr>
            <w:tcW w:w="4927" w:type="dxa"/>
          </w:tcPr>
          <w:p w14:paraId="0E5976D4" w14:textId="77777777" w:rsidR="00EA21CB" w:rsidRPr="006F09B0" w:rsidRDefault="00EA21CB" w:rsidP="00F446E7">
            <w:r>
              <w:t xml:space="preserve">Вимкніть запалення, та дістаньте ключ із замка </w:t>
            </w:r>
            <w:r>
              <w:lastRenderedPageBreak/>
              <w:t>запалення.</w:t>
            </w:r>
          </w:p>
        </w:tc>
        <w:tc>
          <w:tcPr>
            <w:tcW w:w="4928" w:type="dxa"/>
          </w:tcPr>
          <w:p w14:paraId="19305D9D" w14:textId="77777777" w:rsidR="00EA21CB" w:rsidRPr="00AA77C1" w:rsidRDefault="00EA21CB" w:rsidP="00F446E7">
            <w:r>
              <w:lastRenderedPageBreak/>
              <w:t>Вставте ключ в замок запалення.</w:t>
            </w:r>
          </w:p>
        </w:tc>
      </w:tr>
      <w:tr w:rsidR="00EA21CB" w:rsidRPr="007D09EE" w14:paraId="7807899E" w14:textId="77777777" w:rsidTr="00F446E7">
        <w:tc>
          <w:tcPr>
            <w:tcW w:w="4927" w:type="dxa"/>
          </w:tcPr>
          <w:p w14:paraId="36C6C76B" w14:textId="77777777" w:rsidR="00EA21CB" w:rsidRPr="00963A2D" w:rsidRDefault="00EA21CB" w:rsidP="00F446E7">
            <w:r>
              <w:t>Поверніть кермо до моменту фіксування.</w:t>
            </w:r>
          </w:p>
        </w:tc>
        <w:tc>
          <w:tcPr>
            <w:tcW w:w="4928" w:type="dxa"/>
          </w:tcPr>
          <w:p w14:paraId="02DD1F54" w14:textId="77777777" w:rsidR="00EA21CB" w:rsidRPr="00AA77C1" w:rsidRDefault="00EA21CB" w:rsidP="00F446E7">
            <w:r>
              <w:t>Утримуючи кермо в стані розвантаження механізму блокування, ввімкніть запалення.</w:t>
            </w:r>
          </w:p>
        </w:tc>
      </w:tr>
    </w:tbl>
    <w:p w14:paraId="543763C4" w14:textId="77777777" w:rsidR="00EA21CB" w:rsidRDefault="00EA21CB" w:rsidP="00EA21CB">
      <w:pPr>
        <w:spacing w:after="0"/>
        <w:rPr>
          <w:lang w:val="de-DE"/>
        </w:rPr>
      </w:pPr>
    </w:p>
    <w:p w14:paraId="6BFB4039" w14:textId="77777777" w:rsidR="00EA21CB" w:rsidRDefault="00EA21CB" w:rsidP="00EA21CB">
      <w:pPr>
        <w:spacing w:after="0"/>
        <w:rPr>
          <w:b/>
          <w:bCs/>
          <w:lang w:val="ru-RU"/>
        </w:rPr>
      </w:pPr>
    </w:p>
    <w:p w14:paraId="20DBCBBC" w14:textId="77777777" w:rsidR="00EA21CB" w:rsidRDefault="00EA21CB" w:rsidP="00EA21CB">
      <w:pPr>
        <w:spacing w:after="0"/>
        <w:rPr>
          <w:b/>
          <w:bCs/>
          <w:lang w:val="ru-RU"/>
        </w:rPr>
      </w:pPr>
    </w:p>
    <w:p w14:paraId="2B23BD0C" w14:textId="77777777" w:rsidR="00EA21CB" w:rsidRDefault="00EA21CB" w:rsidP="00EA21CB">
      <w:pPr>
        <w:spacing w:after="0"/>
        <w:rPr>
          <w:b/>
          <w:bCs/>
          <w:lang w:val="ru-RU"/>
        </w:rPr>
      </w:pPr>
    </w:p>
    <w:p w14:paraId="15182F5B" w14:textId="77777777" w:rsidR="00EA21CB" w:rsidRDefault="00EA21CB" w:rsidP="00EA21CB">
      <w:pPr>
        <w:spacing w:after="0"/>
        <w:rPr>
          <w:b/>
          <w:bCs/>
          <w:lang w:val="ru-RU"/>
        </w:rPr>
      </w:pPr>
    </w:p>
    <w:p w14:paraId="5BDD8029" w14:textId="77777777" w:rsidR="00EA21CB" w:rsidRDefault="00EA21CB" w:rsidP="00EA21CB">
      <w:pPr>
        <w:spacing w:after="0"/>
        <w:rPr>
          <w:b/>
          <w:bCs/>
          <w:lang w:val="ru-RU"/>
        </w:rPr>
      </w:pPr>
    </w:p>
    <w:p w14:paraId="5B8A9762" w14:textId="77777777" w:rsidR="00EA21CB" w:rsidRDefault="00EA21CB" w:rsidP="00EA21CB">
      <w:pPr>
        <w:spacing w:after="0"/>
        <w:rPr>
          <w:b/>
          <w:bCs/>
          <w:lang w:val="ru-RU"/>
        </w:rPr>
      </w:pPr>
    </w:p>
    <w:p w14:paraId="6EDE796B" w14:textId="77777777" w:rsidR="00EA21CB" w:rsidRDefault="00EA21CB" w:rsidP="00EA21CB">
      <w:pPr>
        <w:spacing w:after="0"/>
        <w:rPr>
          <w:b/>
          <w:bCs/>
          <w:lang w:val="ru-RU"/>
        </w:rPr>
      </w:pPr>
    </w:p>
    <w:p w14:paraId="67E4F082" w14:textId="77777777" w:rsidR="00EA21CB" w:rsidRDefault="00EA21CB" w:rsidP="00EA21CB">
      <w:pPr>
        <w:spacing w:after="0"/>
        <w:rPr>
          <w:b/>
          <w:bCs/>
          <w:lang w:val="ru-RU"/>
        </w:rPr>
      </w:pPr>
    </w:p>
    <w:p w14:paraId="54EBA822" w14:textId="77777777" w:rsidR="00EA21CB" w:rsidRPr="00F40B20" w:rsidRDefault="00EA21CB" w:rsidP="00EA21CB">
      <w:pPr>
        <w:spacing w:after="0"/>
        <w:rPr>
          <w:b/>
          <w:bCs/>
        </w:rPr>
      </w:pPr>
      <w:proofErr w:type="spellStart"/>
      <w:r w:rsidRPr="00F40B20">
        <w:rPr>
          <w:b/>
          <w:bCs/>
          <w:lang w:val="ru-RU"/>
        </w:rPr>
        <w:t>Пуско</w:t>
      </w:r>
      <w:r w:rsidRPr="00F40B20">
        <w:rPr>
          <w:b/>
          <w:bCs/>
        </w:rPr>
        <w:t>ві</w:t>
      </w:r>
      <w:proofErr w:type="spellEnd"/>
      <w:r w:rsidRPr="00F40B20">
        <w:rPr>
          <w:b/>
          <w:bCs/>
        </w:rPr>
        <w:t xml:space="preserve"> (стартові) дроти</w:t>
      </w:r>
    </w:p>
    <w:p w14:paraId="6F9DF252" w14:textId="77777777" w:rsidR="00EA21CB" w:rsidRPr="007D09EE" w:rsidRDefault="00EA21CB" w:rsidP="00EA21CB">
      <w:pPr>
        <w:spacing w:after="0"/>
        <w:rPr>
          <w:lang w:val="de-DE"/>
        </w:rPr>
      </w:pPr>
      <w:r>
        <w:rPr>
          <w:noProof/>
          <w:lang w:val="ru-RU" w:eastAsia="ru-RU"/>
        </w:rPr>
        <w:drawing>
          <wp:inline distT="0" distB="0" distL="0" distR="0" wp14:anchorId="2F0EC868" wp14:editId="652B1465">
            <wp:extent cx="3609975" cy="2724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609975" cy="2724150"/>
                    </a:xfrm>
                    <a:prstGeom prst="rect">
                      <a:avLst/>
                    </a:prstGeom>
                  </pic:spPr>
                </pic:pic>
              </a:graphicData>
            </a:graphic>
          </wp:inline>
        </w:drawing>
      </w:r>
    </w:p>
    <w:p w14:paraId="1966290E" w14:textId="77777777" w:rsidR="00EA21CB" w:rsidRPr="00F11C16" w:rsidRDefault="00EA21CB" w:rsidP="00EA21CB">
      <w:pPr>
        <w:spacing w:after="0"/>
      </w:pPr>
      <w:r>
        <w:t>Вимкніть запалення на обох автомобілях.</w:t>
      </w:r>
    </w:p>
    <w:p w14:paraId="7F41BBE6" w14:textId="77777777" w:rsidR="00EA21CB" w:rsidRPr="00F11C16" w:rsidRDefault="00EA21CB" w:rsidP="00EA21CB">
      <w:pPr>
        <w:spacing w:after="0"/>
      </w:pPr>
      <w:r>
        <w:t xml:space="preserve">У моторному відсіку, за необхідності, зняти декоративну кришку 12-ти </w:t>
      </w:r>
      <w:proofErr w:type="spellStart"/>
      <w:r>
        <w:t>вольтової</w:t>
      </w:r>
      <w:proofErr w:type="spellEnd"/>
      <w:r>
        <w:t xml:space="preserve"> акумуляторної батареї, або захисну кришку блоку запобіжників (щоб знайти силову плюсову клему).</w:t>
      </w:r>
    </w:p>
    <w:p w14:paraId="17D26124" w14:textId="77777777" w:rsidR="00EA21CB" w:rsidRPr="00B90B4E" w:rsidRDefault="00EA21CB" w:rsidP="00EA21CB">
      <w:pPr>
        <w:spacing w:after="0"/>
      </w:pPr>
      <w:r>
        <w:t>Під</w:t>
      </w:r>
      <w:r w:rsidRPr="00D077BD">
        <w:rPr>
          <w:lang w:val="de-DE"/>
        </w:rPr>
        <w:t>’</w:t>
      </w:r>
      <w:r>
        <w:t xml:space="preserve">єднати перший стискач червоного пускового (стартового) </w:t>
      </w:r>
      <w:proofErr w:type="spellStart"/>
      <w:r>
        <w:t>дрота</w:t>
      </w:r>
      <w:proofErr w:type="spellEnd"/>
      <w:r>
        <w:t xml:space="preserve"> </w:t>
      </w:r>
      <w:bookmarkStart w:id="0" w:name="_Hlk98510465"/>
      <w:r>
        <w:t xml:space="preserve">до плюсової клеми 12-ти </w:t>
      </w:r>
      <w:proofErr w:type="spellStart"/>
      <w:r>
        <w:t>вольтого</w:t>
      </w:r>
      <w:proofErr w:type="spellEnd"/>
      <w:r>
        <w:t xml:space="preserve"> акумулятора, або силової плюсової 12-ти </w:t>
      </w:r>
      <w:proofErr w:type="spellStart"/>
      <w:r>
        <w:t>вольтової</w:t>
      </w:r>
      <w:proofErr w:type="spellEnd"/>
      <w:r>
        <w:t xml:space="preserve"> клеми (+) гібридного автомобіля із розрядженою акумуляторною батареєю.</w:t>
      </w:r>
    </w:p>
    <w:bookmarkEnd w:id="0"/>
    <w:p w14:paraId="7CE55BD8" w14:textId="77777777" w:rsidR="00EA21CB" w:rsidRPr="00B90B4E" w:rsidRDefault="00EA21CB" w:rsidP="00EA21CB">
      <w:pPr>
        <w:spacing w:after="0"/>
      </w:pPr>
      <w:r>
        <w:t xml:space="preserve">Інший стискач червоного пускового (стартового) </w:t>
      </w:r>
      <w:proofErr w:type="spellStart"/>
      <w:r>
        <w:t>дрота</w:t>
      </w:r>
      <w:proofErr w:type="spellEnd"/>
      <w:r>
        <w:t xml:space="preserve"> необхідно під</w:t>
      </w:r>
      <w:r w:rsidRPr="00EC5821">
        <w:rPr>
          <w:lang w:val="ru-RU"/>
        </w:rPr>
        <w:t>’</w:t>
      </w:r>
      <w:r>
        <w:t xml:space="preserve">єднати до 12-ти </w:t>
      </w:r>
      <w:proofErr w:type="spellStart"/>
      <w:r>
        <w:t>вольтової</w:t>
      </w:r>
      <w:proofErr w:type="spellEnd"/>
      <w:r>
        <w:t xml:space="preserve"> плюсової клеми акумулятора, або силової плюсової клеми (+) другого автомобіля.</w:t>
      </w:r>
    </w:p>
    <w:p w14:paraId="06016F66" w14:textId="77777777" w:rsidR="00EA21CB" w:rsidRPr="008A4476" w:rsidRDefault="00EA21CB" w:rsidP="00EA21CB">
      <w:pPr>
        <w:spacing w:after="0"/>
      </w:pPr>
      <w:r>
        <w:t>Далі стискачі чорного силового дроту під</w:t>
      </w:r>
      <w:r w:rsidRPr="00EC5821">
        <w:rPr>
          <w:lang w:val="ru-RU"/>
        </w:rPr>
        <w:t>’</w:t>
      </w:r>
      <w:r>
        <w:t xml:space="preserve">єднати до мінусової клеми (-), або </w:t>
      </w:r>
      <w:r w:rsidRPr="00EE718B">
        <w:t xml:space="preserve">до прикрученого переднього буксирного вуха, </w:t>
      </w:r>
      <w:r>
        <w:t xml:space="preserve">або </w:t>
      </w:r>
      <w:r w:rsidRPr="00EE718B">
        <w:t>до твердої металевої частини, яка міцно прикручена до блоку двигуна</w:t>
      </w:r>
      <w:r>
        <w:t>,</w:t>
      </w:r>
      <w:r w:rsidRPr="00EE718B">
        <w:t xml:space="preserve"> або до сам</w:t>
      </w:r>
      <w:r>
        <w:t>ого</w:t>
      </w:r>
      <w:r w:rsidRPr="00EE718B">
        <w:t xml:space="preserve"> блок</w:t>
      </w:r>
      <w:r>
        <w:t>у</w:t>
      </w:r>
      <w:r w:rsidRPr="00EE718B">
        <w:t xml:space="preserve"> двигуна</w:t>
      </w:r>
      <w:r>
        <w:t xml:space="preserve"> на обидвох автомобілях відповідно.</w:t>
      </w:r>
    </w:p>
    <w:p w14:paraId="70EF10D7" w14:textId="77777777" w:rsidR="00EA21CB" w:rsidRPr="00EA21CB" w:rsidRDefault="00EA21CB" w:rsidP="00147EE0">
      <w:pPr>
        <w:rPr>
          <w:b/>
          <w:i/>
          <w:u w:val="single"/>
        </w:rPr>
      </w:pPr>
    </w:p>
    <w:sectPr w:rsidR="00EA21CB" w:rsidRPr="00EA21CB">
      <w:pgSz w:w="11906" w:h="16838"/>
      <w:pgMar w:top="850" w:right="850" w:bottom="850"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A6A"/>
    <w:rsid w:val="00041017"/>
    <w:rsid w:val="00112AF7"/>
    <w:rsid w:val="00147EE0"/>
    <w:rsid w:val="00171127"/>
    <w:rsid w:val="00396B38"/>
    <w:rsid w:val="003A1D90"/>
    <w:rsid w:val="00484E59"/>
    <w:rsid w:val="004941E2"/>
    <w:rsid w:val="00711CD4"/>
    <w:rsid w:val="007D09EE"/>
    <w:rsid w:val="00865F7D"/>
    <w:rsid w:val="00881A23"/>
    <w:rsid w:val="00A0445B"/>
    <w:rsid w:val="00B03A6A"/>
    <w:rsid w:val="00B31D5F"/>
    <w:rsid w:val="00B60677"/>
    <w:rsid w:val="00C37C5C"/>
    <w:rsid w:val="00C41A03"/>
    <w:rsid w:val="00D132B8"/>
    <w:rsid w:val="00D31211"/>
    <w:rsid w:val="00E815F1"/>
    <w:rsid w:val="00EA21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DB5A"/>
  <w15:docId w15:val="{09628980-FA46-4BA5-AE3B-CE6CEED8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0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09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428">
      <w:bodyDiv w:val="1"/>
      <w:marLeft w:val="0"/>
      <w:marRight w:val="0"/>
      <w:marTop w:val="0"/>
      <w:marBottom w:val="0"/>
      <w:divBdr>
        <w:top w:val="none" w:sz="0" w:space="0" w:color="auto"/>
        <w:left w:val="none" w:sz="0" w:space="0" w:color="auto"/>
        <w:bottom w:val="none" w:sz="0" w:space="0" w:color="auto"/>
        <w:right w:val="none" w:sz="0" w:space="0" w:color="auto"/>
      </w:divBdr>
    </w:div>
    <w:div w:id="21152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1356</TotalTime>
  <Pages>4</Pages>
  <Words>732</Words>
  <Characters>4175</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Lenovo</cp:lastModifiedBy>
  <cp:revision>15</cp:revision>
  <dcterms:created xsi:type="dcterms:W3CDTF">2016-01-27T13:19:00Z</dcterms:created>
  <dcterms:modified xsi:type="dcterms:W3CDTF">2022-03-23T08:46:00Z</dcterms:modified>
</cp:coreProperties>
</file>