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5F" w:rsidRP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C765F" w:rsidRP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C765F" w:rsidRP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C765F" w:rsidRP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C765F" w:rsidRP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C765F" w:rsidRP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Реферат на тему</w:t>
      </w:r>
      <w:r w:rsidRPr="00BC765F">
        <w:rPr>
          <w:rFonts w:ascii="Times New Roman" w:hAnsi="Times New Roman" w:cs="Times New Roman"/>
          <w:sz w:val="36"/>
          <w:szCs w:val="36"/>
        </w:rPr>
        <w:t>:</w:t>
      </w:r>
    </w:p>
    <w:p w:rsid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</w:rPr>
      </w:pPr>
      <w:r w:rsidRPr="00BC765F">
        <w:rPr>
          <w:rFonts w:ascii="Times New Roman" w:hAnsi="Times New Roman" w:cs="Times New Roman"/>
          <w:sz w:val="36"/>
          <w:szCs w:val="36"/>
        </w:rPr>
        <w:t>Міжнародні банківські розрахунки: сутність та призначення.</w:t>
      </w:r>
    </w:p>
    <w:p w:rsid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765F" w:rsidRDefault="00BC765F" w:rsidP="00BC765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765F" w:rsidRDefault="00BC765F" w:rsidP="00BC765F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9C3A7F" w:rsidRDefault="009C3A7F" w:rsidP="00BC765F">
      <w:pPr>
        <w:pStyle w:val="3"/>
        <w:shd w:val="clear" w:color="auto" w:fill="FFFFFF"/>
        <w:spacing w:before="0" w:after="225" w:line="270" w:lineRule="atLeast"/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lastRenderedPageBreak/>
        <w:br/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br/>
      </w:r>
    </w:p>
    <w:p w:rsidR="00BC765F" w:rsidRPr="00BC765F" w:rsidRDefault="009C3A7F" w:rsidP="00BC765F">
      <w:pPr>
        <w:pStyle w:val="3"/>
        <w:shd w:val="clear" w:color="auto" w:fill="FFFFFF"/>
        <w:spacing w:before="0" w:after="225" w:line="270" w:lineRule="atLeast"/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br/>
      </w:r>
      <w:bookmarkStart w:id="0" w:name="_GoBack"/>
      <w:bookmarkEnd w:id="0"/>
      <w:r w:rsidR="00BC765F" w:rsidRPr="00BC765F">
        <w:rPr>
          <w:rFonts w:ascii="Times New Roman" w:hAnsi="Times New Roman" w:cs="Times New Roman"/>
          <w:i/>
          <w:iCs/>
          <w:color w:val="000000"/>
          <w:sz w:val="32"/>
          <w:szCs w:val="32"/>
          <w:lang w:val="uk-UA"/>
        </w:rPr>
        <w:t>Поява і подальші зміни в міжнародних розрахунках пов'язані з розвитком і інтернаціоналізацією товарного виробництва і обміну. В них відбивається відокремлена форма руху вартостей в міжнародному обігу через неспівпадання періодів виробництва і реалізації товарів, віддаленості ринків збуту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Міжнародні розрахунки охоплюють розрахунки по зовнішній торгівлі за товари і послуги, а також по некомерційнім операціям, кредитам і руху капіталів між країнами.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uk-UA" w:eastAsia="ru-RU"/>
        </w:rPr>
        <w:t>Міжнародні розрахунки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- регулювання платежів по грошовим вимогам і зобов'язанням, що виникають в зв'язку з економічними, політичними і культурними відносинами між юридичними особами і громадянами різних країн, а також між урядами цих країн. Міжнародні розрахунки включають, з одного боку, умови і порядок здійснення платежів, вироблені практикою і закріплені міжнародними документами і звичаями, із іншого - щоденну практичну діяльність банків по їх проведенню. Найбільший обсяг розрахунків здійснюється безготівковим шляхом, шляхом записів на рахунках банків.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цьому провідну роль в міжнародних розрахунках відіграють великі банки. Міра їх впливу на міжнародні розрахунки залежить від масштабів зовнішньоекономічних зв'язків країни базування, застосування її національної валюти, спеціалізації, фінансового стану, ділової репутації, мережі банків-кореспондентів. Для здійснення розрахунків банки використають свої закордонні відділення і кореспондентські відносини з іноземними банками, що супроводжуються відкриттям рахунків "лоро" (іноземних банків в даному банку) і "ностро" (даного банка в іноземних).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Кореспондентські угоди визначають порядок розрахунків, розмір комісії, засоби поповнення витрачених коштів. Для своєчасного і 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раціонального здійснення міжнародних розрахунків банки підтримують необхідні валютні позиції в різних валютах відповідно до структури і термінів майбутніх платежів і проводять політику диверсифікації своїх валютних резервів.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 метою одержання понад високого прибутку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банки прагнуть підтримувати на рахунках "ностро" мінімальні рештки, воліючи розміщати валютні активи на світовому ринку позичкових капіталів, в тому числі на євроринку. Діяльність банків в сфері міжнародних розрахунків, з одного боку, регулюється їх національним законодавством, із іншого - визначається практикою, що існує у вигляді встановлених правил і звичаїв або закріплюється окремими документами.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 давніх давен в поточних міжнародних розрахунках використалися національні кредитні гроші провідних країн. До першої світової війни перевідні векселя (тратти), виписані в фунтах стерлінгів, обслуговували 80% міжнародних розрахунків. Внаслідок нерівномірності розвитку країн частка фунта стерлінгів в міжнародних розрахунках упала до 40% в 1948 р. і 5% на початку 90-х років, а долару США зросла (майже до 75% в 1982 р.). а після цього знизилася до 55% в першій половині 90-х років, оскільки німецька марка, японська ієна, швейцарський франк і інші провідні валюти стали також використатися як міжнародні платіжні засоби.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Із 70-х років новим явищем стало </w:t>
      </w: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використання міжнародних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розрахункових валютних одиниць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СДР - здебільшого в міждержавних розрахунках і особливо ЕКЮ - в офіційному і приватному секторі як валюти ціни і валюти платежу.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Отже, історична закономірність розвитку платіжно-розрахункових відносин підпорядкована принципу витіснення золота кредитними грошами не тільки із внутрішніх, але і міжнародних розрахунків. Характерно, що навіть в період панування золотого стандарту золото служило лише засобом погашення пасивного сальдо платіжного балансу. Зі скасуванням золотого стандарту і припиненням розміну кредитних грошей на жовтий метал необхідність оплати золотом міжнародних зобов'язань пропала.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Проте</w:t>
      </w: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 золото використовують як надзвичайні світові гроші при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непередбачених обставинах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(війни, економічні кризи та ін.) 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або коли інші можливості вичерпані. Наприклад, в роки другої світової війни більшість міжнародних платежів проводилася стандартними зливками. Після війни сальдо по багатосторонньому клірингу (Європейська платіжна спілка 1950-1958 рр.) погашалося золотом (спершу 40%, із 1955 р. - 75%).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сучасних умовах країни при надзвичайній ситуації використовують продаж частини офіційних золотих запасів на валюти, в яких виражені їх міжнародні зобов'язання по зовнішньоторговим контрактам і кредитним угодам. Отже, зараз золото використовується в міжнародних розрахунках опосередковано через операції на ринках золота. Переважне використання національних валют в міжнародних розрахунках підсилює залежність їх ефективності від курсових коливань, економічної і валютної політики країн-емітентів цих валют.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Стан міжнародних розрахунків залежить від ряду чинників:</w:t>
      </w:r>
    </w:p>
    <w:p w:rsidR="00BC765F" w:rsidRPr="00BC765F" w:rsidRDefault="00BC765F" w:rsidP="00BC765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економічних і політичних відносин між країнами;</w:t>
      </w:r>
    </w:p>
    <w:p w:rsidR="00BC765F" w:rsidRPr="00BC765F" w:rsidRDefault="00BC765F" w:rsidP="00BC765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валютного законодавства;</w:t>
      </w:r>
    </w:p>
    <w:p w:rsidR="00BC765F" w:rsidRPr="00BC765F" w:rsidRDefault="00BC765F" w:rsidP="00BC765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міжнародних торговельних правил і звичаїв; банківської практики;</w:t>
      </w:r>
    </w:p>
    <w:p w:rsidR="00BC765F" w:rsidRPr="00BC765F" w:rsidRDefault="00BC765F" w:rsidP="00BC765F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умов зовнішньоторгових контрактів і кредитних угод.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Найбільш складними і вимагаючими високої кваліфікації банківських робітників є розрахунки по міжнародним торговельним контрактам. Від вибору форм і умов розрахунків залежать швидкість і гарантія одержання платежу, сума видатків, зв'язаних з проведенням операцій через банки. Тому зовнішньоторгові партнери в процесі переговорів погоджують деталі умов платежу і після цього закріплюють їх в контракті.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складанні валютно-фінансових і платіжних умов контрактів звичайно проявляється неспівпадання інтересів експортера, що прагне одержати максимальну суму валюти в найкоротший термін, і імпортера, зацікавленого в виплаті найменшої суми валюти, прискоренні одержання товару і відстрочці платежу до моменту кінцевої реалізації. Вибір валютно-фінансових і платіжних умов угод залежить від характеру економічних і політичних відносин між країнами, співвідношення сил контрагентів, а також від традицій і звичаїв міжнародної торгівлі цим товаром.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Міжурядові угоди влаштовують загальні принципи розрахунків, а в зовнішньоторгових контрактах чітко формулюються докладні умови. ці умови включають такі основні елементи:</w:t>
      </w:r>
    </w:p>
    <w:p w:rsidR="00BC765F" w:rsidRPr="00BC765F" w:rsidRDefault="00BC765F" w:rsidP="00BC765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валюта ціни;</w:t>
      </w:r>
    </w:p>
    <w:p w:rsidR="00BC765F" w:rsidRPr="00BC765F" w:rsidRDefault="00BC765F" w:rsidP="00BC765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валюта платежу;</w:t>
      </w:r>
    </w:p>
    <w:p w:rsidR="00BC765F" w:rsidRPr="00BC765F" w:rsidRDefault="00BC765F" w:rsidP="00BC765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умови платежу;</w:t>
      </w:r>
    </w:p>
    <w:p w:rsidR="00BC765F" w:rsidRPr="00BC765F" w:rsidRDefault="00BC765F" w:rsidP="00BC765F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засоби платежу.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Форми розрахунків і банки, через які ці розрахунки будуть здійснюватися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Валюта ціни.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Від вибору валюти ціни і валюти платежу (крім рівня ціни, розміру процентної ставки по кредиту) залежить в певній мірі валютна ефективність угоди. Експортні і імпортні контрактні ціни - різні і залежать від додаткових видатків, що включаються в них по мірі просування товарів від експортера до імпортера:</w:t>
      </w:r>
    </w:p>
    <w:p w:rsidR="00BC765F" w:rsidRPr="00BC765F" w:rsidRDefault="00BC765F" w:rsidP="00BC765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перебування на складі країни-експортера;</w:t>
      </w:r>
    </w:p>
    <w:p w:rsidR="00BC765F" w:rsidRPr="00BC765F" w:rsidRDefault="00BC765F" w:rsidP="00BC765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шлях в порт;</w:t>
      </w:r>
    </w:p>
    <w:p w:rsidR="00BC765F" w:rsidRPr="00BC765F" w:rsidRDefault="00BC765F" w:rsidP="00BC765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перебування в порту;</w:t>
      </w:r>
    </w:p>
    <w:p w:rsidR="00BC765F" w:rsidRPr="00BC765F" w:rsidRDefault="00BC765F" w:rsidP="00BC765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шлях за кордон;</w:t>
      </w:r>
    </w:p>
    <w:p w:rsidR="00BC765F" w:rsidRPr="00BC765F" w:rsidRDefault="00BC765F" w:rsidP="00BC765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складування за кордоном;</w:t>
      </w:r>
    </w:p>
    <w:p w:rsidR="00BC765F" w:rsidRPr="00BC765F" w:rsidRDefault="00BC765F" w:rsidP="00BC765F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доставка товару імпортеру.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Існують п'ять основних засобів визначення цін товарів.</w:t>
      </w:r>
    </w:p>
    <w:p w:rsidR="00BC765F" w:rsidRPr="00BC765F" w:rsidRDefault="00BC765F" w:rsidP="00BC765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Тверда фіксація цін при укладенні контракту, при якої ціни не змінюються в період його виконання. Цей засіб застосовується при тенденції до зниження цін на світових ринках.</w:t>
      </w:r>
    </w:p>
    <w:p w:rsidR="00BC765F" w:rsidRPr="00BC765F" w:rsidRDefault="00BC765F" w:rsidP="00BC765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підписанні контракту фіксується принцип визначення ціни (на основі котировок того чи іншого товарного ринку на день постачання), а сама ціна встановлюється в процесі виконання угоди. Цей засіб звичайно практикується при тенденції до підвищення ринкових цін.</w:t>
      </w:r>
    </w:p>
    <w:p w:rsidR="00BC765F" w:rsidRPr="00BC765F" w:rsidRDefault="00BC765F" w:rsidP="00BC765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Ціна твердо фіксується при укладенні контракту, але змінюється, якщо ринкова ціна зміниться порівняно із контрактною, наприклад, в розмірі, що перевищує 5%.</w:t>
      </w:r>
    </w:p>
    <w:p w:rsidR="00BC765F" w:rsidRPr="00BC765F" w:rsidRDefault="00BC765F" w:rsidP="00BC765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Змінна ціна залежно від зміни елементів витрат, наприклад при замові устаткування. В умовах високої кон'юнктури в інтересах замовника вводяться обмеження (загальна межа зміни ціни чи розповсюдження зміни ціни лише на частину витрат і короткий період).</w:t>
      </w:r>
    </w:p>
    <w:p w:rsidR="00BC765F" w:rsidRPr="00BC765F" w:rsidRDefault="00BC765F" w:rsidP="00BC765F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Змішана форма: частина ціни твердо фіксується, а частина встановлюється в змінній формі.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Валюта ціни - валюта, в якій визначаються ціни на товар. При виборі валюти, в якій фіксується ціна товару, велике значення мають вид товару і перелічені вище чинники, що впливають на міжнародні розрахунки, особливо умови міжурядових угод, міжнародні звичаї. Інколи ціна контракту зазначається в декількох валютах (двох і більше) або в стандартному валютному кошику (СДР, ЕКЮ) з метою страхування валютного ризику.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Валюта платежу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Валюта платежу - валюта, якою слід погасити зобов'язання імпортера (або позичальника). При нестабільності валютних курсів, ціни фіксуються в найбільш сталій валюті, а платіж - звичайно в валюті країни імпортера. Якщо валюта ціни і валюта платежу не співпадають, тоді в контракті зазначається курс перерахунку однієї валюти в іншу (або по паритету, що фіксує МВФ на базі СДР, або по ринковому курсу валют).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контракті влаштовуються умови перерахунку:</w:t>
      </w:r>
    </w:p>
    <w:p w:rsidR="00BC765F" w:rsidRPr="00BC765F" w:rsidRDefault="00BC765F" w:rsidP="00BC765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курс певного виду платіжного засобу - телеграфного переводу по платежам без тратт або векселя по розрахункам, пов'язані з кредитом;</w:t>
      </w:r>
    </w:p>
    <w:p w:rsidR="00BC765F" w:rsidRPr="00BC765F" w:rsidRDefault="00BC765F" w:rsidP="00BC765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уточнюється час корегування (наприклад, напередодні або на день платежу) на певному валютному ринку (продавця, покупця чи третьої країни);</w:t>
      </w:r>
    </w:p>
    <w:p w:rsidR="00BC765F" w:rsidRPr="00BC765F" w:rsidRDefault="00BC765F" w:rsidP="00BC765F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встановлюється курс, по якому здійснюється перерахунок: звичайно середній курс, інколи курс продавця чи покупця на відкриття, закриття валютного ринку чи середній курс дня.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Неспівпадання валюти ціни і валюти платежу - один із найпростіших засобів страхування валютного ризику. Якщо курс валюти ціни (наприклад, долару) знизився, то сума платежу (в французьких франках) пропорційно зменшується і навпаки. Ризик 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зниження курсу валюти ціни несе експортер (кредитор), а ризик її підвищення - імпортер (боржник).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Умови платежу.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Умови платежу - важливий елемент зовнішньоекономічних угод. Серед них розрізняються:</w:t>
      </w:r>
    </w:p>
    <w:p w:rsidR="00BC765F" w:rsidRPr="00BC765F" w:rsidRDefault="00BC765F" w:rsidP="00BC765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наявні платежі;</w:t>
      </w:r>
    </w:p>
    <w:p w:rsidR="00BC765F" w:rsidRPr="00BC765F" w:rsidRDefault="00BC765F" w:rsidP="00BC765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розрахунки з наданням кредиту;</w:t>
      </w:r>
    </w:p>
    <w:p w:rsidR="00BC765F" w:rsidRPr="00BC765F" w:rsidRDefault="00BC765F" w:rsidP="00BC765F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кредит із опціоном (правом вибору) наявного платежу.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Поняття наявних платежів в міжнародних розрахунках означає оплату експортних товарів після їх передачі (відвантаження) покупцеві чи платіж проти документів, що підтверджують відвантаження товару згідно з умовами контракту. Проте в сучасних умовах в більшості випадків товар прибуває в країну імпортера раніше документів, що підлягають оплаті, і покупець намагається одержати товар до його оплати, як правило, під трастову розписку або банківську гарантію.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чином, платіж фактично проводиться після прибуття товарів в порт призначення, за винятком платежів проти сповіщення про відвантаження товару. Традиційно залежно від домовленості контрагентів, а також специфіки товарів, що продаються імпортер здійснює платіж на певній стадії:</w:t>
      </w:r>
    </w:p>
    <w:p w:rsidR="00BC765F" w:rsidRPr="00BC765F" w:rsidRDefault="00BC765F" w:rsidP="00BC765F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одержанні підтвердження про завершення навантаження товару в порту відправлення;</w:t>
      </w:r>
    </w:p>
    <w:p w:rsidR="00BC765F" w:rsidRPr="00BC765F" w:rsidRDefault="00BC765F" w:rsidP="00BC765F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проти комплекту товарних документів (рахунок-фактура, коносамент, страховий поліс та ін.), інколи з правом відстрочки платежу на 5-7 днів, а по постачанням нафти - 30 днів;</w:t>
      </w:r>
    </w:p>
    <w:p w:rsidR="00BC765F" w:rsidRPr="00BC765F" w:rsidRDefault="00BC765F" w:rsidP="00BC765F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проти приймання товару імпортером в порту призначення.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Залежно від виду товару інколи застосовують змішані умови розрахунків:</w:t>
      </w:r>
    </w:p>
    <w:p w:rsidR="00BC765F" w:rsidRPr="00BC765F" w:rsidRDefault="00BC765F" w:rsidP="00BC765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частково - платіж проти вручення товарних документів;</w:t>
      </w:r>
    </w:p>
    <w:p w:rsidR="00BC765F" w:rsidRPr="00BC765F" w:rsidRDefault="00BC765F" w:rsidP="00BC765F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остаточно - після приймання товарів, що по прибули в порт призначення потрібно змонтувати або перевірити якісні характеристики товару, бо вони могли погіршитися в період транспортування.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Міжнародні розрахунки переплітаються з обміном валют і наданням кредиту зовнішньоторговими партнерами одне одному.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</w:t>
      </w: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 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цьому проявляється взаємозв'язок міжнародних валютно-кредитних і розрахункових операцій. Залежно від виду товару, що продається (наприклад, машини і устаткування), а також в зв'язку з підсиленням конкуренції на ринку продавців і їх прагненням використати кредит для поширення ринків збуту нової продукції розрахунки по зовнішньоторговим операціям здійснюються з використанням комерційного кредиту.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Комерційний кредит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надається продавцем товару покупцеві на терміни від декількох місяців до 5-8 років, а в окремих випадках і на більш тривалі терміни. При зовнішньоторгових операціях в рахунок комерційного кредиту імпортер виписує боргові зобов'язання на погашення одержаного кредиту в формі простого векселя або дає письмову згоду на платіж (акцепт) на перевідних векселях - траттах, виписаних експортером.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Розрахунки за товари в формі комерційного кредиту можуть поєднуватися з наявними платежами, коли певний процент вартості оплачується проти подання комерційних документів, а інша частина - через встановлений в контракті період часу. Крім комерційного кредиту на окремих етапах виконання зовнішньоторгового контракту сторони намагаються також вимушено кредитувати один одного, наприклад, при платежах в формі авансу імпортер кредитує експортера, а при розрахунках по відкритому рахунку - постачальник кредитує покупця.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Альтернативна форма умов розрахунків - кредит з опціоном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наявного платежу.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Якщо імпортер скористається правом відстрочки платежу за куплений товар, то він позбавляється скидки, що надається при наявній оплаті. Розрахунки здійснюються при допомозі різноманітних засобів платежу, використовуваних в міжнародному обігу, - векселів, платіжних доручень, банківських перекладів (поштових і телеграфних), чеків, кредитних карток.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Найбільш складною частиною платіжних умов контракту є вибір форми розрахунків і формулювання деталей проведення розрахунків. Ув'язка супротивних інтересів контрагентів в міжнародних економічних відносинах і організація їх платіжних стосунків реалізуються шляхом застосування різноманітних форм розрахунків.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Міжнародні розрахунки тісно пов'язані з такими поняттями як Nostro і Vostro рахунки банків. Ці рахунки є дійсними банківськими рахунками.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"nostro" означає "наш", а "vostro" означає "ваш". Із точки зору, українського банка рахунок "nostro" - це рахунок українського банка в зарубіжному банку в іноземній валюті країни, в якій зарубіжний банк є резидентом. Із точки зору зарубіжного банка, рахунок "nostro" - це рахунок цього банка в книгах українського банка, зазначений в гривнях.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 точки зору, українського банка рахунок "vostro" - це рахунок зарубіжного банка в книгах українського банка, зазначений в гривнях. З точки зору зарубіжного банка, рахунок "vostro" - це рахунок українського банка в цьому банку, зазначений в валюті.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Банки ведуть свої рахунки "nostro" точно так ж як будь-який інші клієнти ведуть свої банківські рахунки. Банк буде вести свої власні записи по рахунку "nostro", відомі як "дзеркальний рахунок" і звіряти банківський звіт з цим "дзеркальним рахунком".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того, щоб записи були точними, банк намагається заносити інформацію по всіх угодах.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Історично склалися такі особливості міжнародних розрахунків.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1.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Імпортери і експортери, їх банки вступають в певні відокремлені від зовнішньоторгового контракту відношення, зв'язані з оформленням, пересилкою, обробкою товаророзпорядних і платіжних документів, здійсненням платежів. Обсяг зобов'язань і розподіл відповідальності між ними залежать від конкретної форми розрахунків.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2.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Міжнародні розрахунки регулюються нормативними національними законодавчими актами, а також міжнародними банківськими правилами і звичаями. В США одноманітний торговельний кодекс містить норми щодо розрахунків, в тому числі міжнародних.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3.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Міжнародні розрахунки - об'єкт уніфікації, що зумовлено інтернаціоналізацією господарських зв'язків, універсалізацією банківських операцій. На конференціях в Женеві в 1930 і 1931 рр. прийняті міжнародні Вексельна і Чекова конвенції, спрямовані на 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уніфікацію вексельних і чекових законів і усунення складностей використання векселів і чеків в міжнародних розрахунках.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Вексельний закон служить базою національного законодавства в більшості країн. Комісія по праву міжнародної торгівлі ООН (ЮНСIТРАЛ) здійснює подальшу уніфікацію вексельного законодавства. Міжнародна торговельна палата, створена в Парижі на початку XХ в., опрацьовує і видає Уніфіковані правила і звичаї для документарних акредитивів, та інкасо.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Наприклад, перші правила по інкасо були розроблені в 1936 р., після цього перепрацьовані в 1967 і 1978 рр. (вступили в силу із січня 1979 р.). Більшість банків світу оголосили про своє приєднання до Уніфікованих правил по акредитивам і інкасо. Міжнародна торговельна палата розробила Правила по контрактним гарантіям, веде роботу по підготовці правил по платіжним гарантіям.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4.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Міжнародні розрахунки мають, як правило, документарний характер, тобто здійснюються проти фінансових і комерційних документів. До фінансових документів відносяться прості і передодні векселя, чеки, платіжні розписки. Комерційні документи включають:</w:t>
      </w:r>
    </w:p>
    <w:p w:rsidR="00BC765F" w:rsidRPr="00BC765F" w:rsidRDefault="00BC765F" w:rsidP="00BC765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а) рахунки-фактури;</w:t>
      </w:r>
    </w:p>
    <w:p w:rsidR="00BC765F" w:rsidRPr="00BC765F" w:rsidRDefault="00BC765F" w:rsidP="00BC765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б) документи, підтверджуючі відвантаження або відправлення товарів, чи прийняття до навантаження (коносаменти, залізничні, автомобільні і авіаційні накладні, поштові квитанції, що комбінувалися транспортні документи на змішані перевезення);</w:t>
      </w:r>
    </w:p>
    <w:p w:rsidR="00BC765F" w:rsidRPr="00BC765F" w:rsidRDefault="00BC765F" w:rsidP="00BC765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в) страхові документи страхових компаній морських страховиків або їх агентів, оскільки експортні вантажі звичайно страхуються;</w:t>
      </w:r>
    </w:p>
    <w:p w:rsidR="00BC765F" w:rsidRPr="00BC765F" w:rsidRDefault="00BC765F" w:rsidP="00BC765F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г) інші документи - сертифікати, що посвідчать походження, вага, якість чи аналіз товарів, а також пересічення ними кордону, митні і консульські рахунку і т. д. Банк перевіряє зміст і комплектність цих документів.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5.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Міжнародні платежі здійснюються в різноманітних валютах. Тому вони тісно пов'язані з валютними операціями, купівлею-продажем валют. На ефективність їх проведення впливає динаміка валютних курсів. На вибір форм міжнародних розрахунків впливає ряд чинників:</w:t>
      </w:r>
    </w:p>
    <w:p w:rsidR="00BC765F" w:rsidRPr="00BC765F" w:rsidRDefault="00BC765F" w:rsidP="00BC765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вид товару, що є об'єктом зовнішньоторгової угоди (форми розрахунків відрізняються при постачаннях машин і устаткування чи, наприклад, продовольства);</w:t>
      </w:r>
    </w:p>
    <w:p w:rsidR="00BC765F" w:rsidRPr="00BC765F" w:rsidRDefault="00BC765F" w:rsidP="00BC765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постачанням деяких товарів деревини, зерна - застосовуються традиційні форми, вироблені практикою;</w:t>
      </w:r>
    </w:p>
    <w:p w:rsidR="00BC765F" w:rsidRPr="00BC765F" w:rsidRDefault="00BC765F" w:rsidP="00BC765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наявність кредитної угоди;</w:t>
      </w:r>
    </w:p>
    <w:p w:rsidR="00BC765F" w:rsidRPr="00BC765F" w:rsidRDefault="00BC765F" w:rsidP="00BC765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платоспроможність і репутація контрагентів по зовнішньоекономічним угодам, що визначать характер компромісу між ними;</w:t>
      </w:r>
    </w:p>
    <w:p w:rsidR="00BC765F" w:rsidRPr="00BC765F" w:rsidRDefault="00BC765F" w:rsidP="00BC765F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рівень попиту і пропозиції на такий же товар на світових ринках. В контракті обумовлюються умови і форми міжнародних розрахунків.</w:t>
      </w:r>
    </w:p>
    <w:p w:rsidR="00BC765F" w:rsidRPr="00BC765F" w:rsidRDefault="00BC765F" w:rsidP="00BC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Висновки. </w:t>
      </w: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Необхідність міжнародних розрахунків випливає з самої сутності існування людства, а також з розуміння соціального розподілу праці. Не для кого не таємниця, що самотня країна нормально існувати не може. Це пов'язано з тим, що в одній країні не можна налагодити виробництво всіх без винятку товарів народного споживання і виробничої спрямованості, щоб задовольнити всі потреби суспільства.</w:t>
      </w:r>
    </w:p>
    <w:p w:rsidR="00BC765F" w:rsidRPr="00BC765F" w:rsidRDefault="00BC765F" w:rsidP="00BC765F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76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Звідси випливає необхідність налагодження міжнародних зв'язків і міжнародного розподілу праці і як наслідок – торгівлі. А торгівля, безперечно не може існувати без розвинутої системи розрахунків між підприємствами, громадянами і урядами різних держав світу. Тобто необхідність міжнародних розрахунків випливає з сутності людського буття.</w:t>
      </w:r>
    </w:p>
    <w:p w:rsidR="00BC765F" w:rsidRPr="00BC765F" w:rsidRDefault="00BC765F" w:rsidP="00BC765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BC765F" w:rsidRPr="00BC765F" w:rsidRDefault="00BC765F">
      <w:pPr>
        <w:rPr>
          <w:rFonts w:ascii="Times New Roman" w:hAnsi="Times New Roman" w:cs="Times New Roman"/>
          <w:sz w:val="32"/>
          <w:szCs w:val="32"/>
          <w:lang w:val="uk-UA"/>
        </w:rPr>
      </w:pPr>
    </w:p>
    <w:sectPr w:rsidR="00BC765F" w:rsidRPr="00BC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2C51"/>
    <w:multiLevelType w:val="multilevel"/>
    <w:tmpl w:val="958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54255"/>
    <w:multiLevelType w:val="multilevel"/>
    <w:tmpl w:val="077C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C5187"/>
    <w:multiLevelType w:val="multilevel"/>
    <w:tmpl w:val="CF92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46820"/>
    <w:multiLevelType w:val="multilevel"/>
    <w:tmpl w:val="DB20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220B19"/>
    <w:multiLevelType w:val="multilevel"/>
    <w:tmpl w:val="03F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2336A"/>
    <w:multiLevelType w:val="multilevel"/>
    <w:tmpl w:val="400C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83D55"/>
    <w:multiLevelType w:val="multilevel"/>
    <w:tmpl w:val="4226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D1172"/>
    <w:multiLevelType w:val="multilevel"/>
    <w:tmpl w:val="FED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91374D"/>
    <w:multiLevelType w:val="multilevel"/>
    <w:tmpl w:val="AAEC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D6092D"/>
    <w:multiLevelType w:val="multilevel"/>
    <w:tmpl w:val="89A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12"/>
    <w:rsid w:val="009C3A7F"/>
    <w:rsid w:val="00BC765F"/>
    <w:rsid w:val="00DA4BEB"/>
    <w:rsid w:val="00FE4623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3E97-13A6-4391-A11B-2223A571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6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6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765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BC76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C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2020-04-26T14:56:00Z</dcterms:created>
  <dcterms:modified xsi:type="dcterms:W3CDTF">2020-04-26T14:56:00Z</dcterms:modified>
</cp:coreProperties>
</file>