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6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: медицина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: что такое менингит?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: эта статья описывает этиологию и патогенез менингита, его виды, клинические признаки, диагностику и лечение. 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Уход за больнимы с данной патологией, реанимационные мероприятия. Менингиты у детей.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bCs/>
          <w:sz w:val="28"/>
          <w:szCs w:val="28"/>
        </w:rPr>
        <w:t>Менингит</w:t>
      </w:r>
      <w:r>
        <w:rPr>
          <w:rFonts w:ascii="Times New Roman" w:hAnsi="Times New Roman" w:cs="Times New Roman"/>
          <w:sz w:val="28"/>
          <w:szCs w:val="28"/>
        </w:rPr>
        <w:t xml:space="preserve"> -  это острая инфекционная патология, которая характеризуется поражением оболочек головного и спинного мозга.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80 % случаев, менингит развивается, как осложнение первичного заболевания. Это может быть любое заболевание бактериальной этиологии(пневмония, тонзилит, пиелонефрит и т.д). Менингит может быть вызван не только бактериалной флорой, но также  вирусами, грибами, и простейшими.</w:t>
      </w: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Классификация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1.По этиологии :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бактериальные(менингококк, пневмококк, ставилококк, туберкулез)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вирусные (вызваный вирусами Коксаки, энтеровирусами - хориоменинит)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грибковые ( вызваный грибами рода кандида)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протозойные( хламидиоз, малярия)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 характеру воспаления :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серозный менингит( в ОАК - сдвиг лейкоцитарной формулы вправо, увеличение лимфоцитов, вызывается вирусной флорой, а также микобактерией туберкулеза);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 гнойный менингит(в общем анализе крови - увеличение количества нейтрофилов, вызван бактериальной флорой)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 патогенезу выделяют: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первичный (без предшевствующей для развития менингита флоры)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вторичный ( развивается на фоне первичного заболевания)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 степеням тяжести :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легкая;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средней тяжести;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тяжелая;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- крайне тяжелая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Клиника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начале, заболевание проявляется общими симптомами интоксикации, повышением температуры, наличием заложенности носа, кашля. Этот период начальных проявлений, длится около 2-3 дней. После этого, больные отмечают приступообразную головну боль, разлитого характера. Появляется мышечная слабость, головные боли могут силиться. Помимо этих симптомов, также может присоеденится боль в глазах, зуд или покраснение, светобоязнь.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этот период температура может достигать до 40 градусов, нарастают симптомы интоксикации, может развиться частичный парез верхних или нижних конечностей, больной может терять сознание. 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Диагностика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общий анализ крови -  при серозном менингите увеичение количества лимфоцитов. Так же такой критерий, характерен для туберкулезного менингита, несмотря на то, что микобактерия относится к роду бактерии.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общий анализ мочи - характерно наличие лейкоцитурии, бактерийурии, протеинурии(белок в моче).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анализ спинальной жидкости - для определения характера воспалительной реакции.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биохимический анализ крови - определение мочевины АлАТ, АсАТ, креатинина.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определение уровня IgM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посев крови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бактериологическое исследование смыва с зева для определения менингококка или пневмококка.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Тактика лечения.</w:t>
      </w: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1. Немедикаментозная терапия.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Одним из важных моментов в лечении больного, является наблюдение за его состоянием в стационаре. Очень важно придать больному правильное положение тела, риподнять голову, осматривать ротоносоглотку, для предупреждения спирации дыхательных путей. </w:t>
      </w: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2. Медикаментозная терапия. 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Эмпиричесая антибактериальная терапия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- бензилпеницилина натриевая соль  400-500 ЕД  с расчетом на киллограмм массы тела, в сочитании с цефтриаксоном  1 грамм, или с цефотаксимом 180мкг каждые 6 часов;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зависимости от этиологии возбудителя, вызывающего менингит, также для антибактериальной терапии применяют :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цефепим; 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меропенем;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ампицилин;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цефтазидим;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ванкрмицин.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Контроль антибактериальной терапии проводят на вторые сутки после начала назначения. Для этого используют повторные анализы крови и мочи, биохиический анализ крови. </w:t>
      </w: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Противоотечная терапия: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дексаметазон : 1мкг первая доза, затем по 0.2 каждые 6 часов.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манитол : 15% раствор, который использую для предотвращения отека мозга при тяжелых формах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Дезинтоксикационная терапия 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- 10% раствор глюкозы 400 мл - 2 раза в сутки;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реополиглюкин 400 мл - 1 раз в сутки.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Реанимационные мероприятия</w:t>
      </w: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Диагностика и лечение на этапе неотложной помощи: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Диагностика: </w:t>
      </w:r>
      <w:r>
        <w:rPr>
          <w:rFonts w:ascii="Times New Roman" w:hAnsi="Times New Roman" w:cs="Times New Roman"/>
          <w:sz w:val="28"/>
          <w:szCs w:val="28"/>
        </w:rPr>
        <w:t>определить уровень сознания человека, измерять пульс, ЧДД, ЧСС ,температуру.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Лечение: 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Немедикаментозное лечение</w:t>
      </w:r>
      <w:r>
        <w:rPr>
          <w:rFonts w:ascii="Times New Roman" w:hAnsi="Times New Roman" w:cs="Times New Roman"/>
          <w:sz w:val="28"/>
          <w:szCs w:val="28"/>
        </w:rPr>
        <w:t xml:space="preserve"> - повренуть больного на бок, для предотвращения аспирации дыхательных путей, обеспечить свободный воздух кислорода.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Медикаментозное лечение</w:t>
      </w:r>
      <w:r>
        <w:rPr>
          <w:rFonts w:ascii="Times New Roman" w:hAnsi="Times New Roman" w:cs="Times New Roman"/>
          <w:sz w:val="28"/>
          <w:szCs w:val="28"/>
        </w:rPr>
        <w:t xml:space="preserve"> -  применяется при менингококцемиии с инфекционно-токсическим шоком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 Хлорамфеникол - 25 мг на кг  единоразово;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Преднизолон -КВ  - 3 мг на кг единоразово;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 При сильной лихорадке - парацетамол до 1,5 грамма в день через рот по 1 таблетке;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При возникновении судорог - сибазон 0,5% - 0,1-0,3 мг в сутки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в/м или в/в.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</w:p>
    <w:p w:rsidR="00B35800" w:rsidRDefault="00B3580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Менингиты у детей.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Особенно тяжело менингиты протекают у детей до 12 лет. Связана это с недоравитием иммунной системы. в норме количество Т- клеток (две основные фракции клеток, которые играют главную роль в обезвреживании бактерий, вирусов, попавших в организм) не успевает восстановится. За счет этого, иммунный ответ слабее. поэтому дети до 12 лет наблюдаются только в стационаре!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Менингит достаточно распространенное заболевание, в основном возникающее как осложнение. Правильная диагностика, и лечение заболевания, а также последующее наблюдение повышает процент благоприятных исходов.</w:t>
      </w:r>
    </w:p>
    <w:p w:rsidR="00B35800" w:rsidRDefault="00B35800">
      <w:pPr>
        <w:rPr>
          <w:rFonts w:ascii="Times New Roman" w:hAnsi="Times New Roman" w:cs="Times New Roman"/>
          <w:sz w:val="28"/>
          <w:szCs w:val="28"/>
        </w:rPr>
      </w:pPr>
    </w:p>
    <w:sectPr w:rsidR="00B35800" w:rsidSect="00B358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800" w:rsidRDefault="00B35800" w:rsidP="00B35800">
      <w:r>
        <w:separator/>
      </w:r>
    </w:p>
  </w:endnote>
  <w:endnote w:type="continuationSeparator" w:id="0">
    <w:p w:rsidR="00B35800" w:rsidRDefault="00B35800" w:rsidP="00B358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00" w:rsidRDefault="00B35800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00" w:rsidRDefault="00B35800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00" w:rsidRDefault="00B35800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800" w:rsidRDefault="00B35800" w:rsidP="00B35800">
      <w:r>
        <w:separator/>
      </w:r>
    </w:p>
  </w:footnote>
  <w:footnote w:type="continuationSeparator" w:id="0">
    <w:p w:rsidR="00B35800" w:rsidRDefault="00B35800" w:rsidP="00B358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00" w:rsidRDefault="00B35800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00" w:rsidRDefault="00B35800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800" w:rsidRDefault="00B35800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5800"/>
    <w:rsid w:val="00B35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80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80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80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35800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35800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5800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35800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